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05C6" w14:textId="41C23B76" w:rsidR="00A94952" w:rsidRPr="00442AAC" w:rsidRDefault="009E686D" w:rsidP="00E9523F">
      <w:pPr>
        <w:jc w:val="right"/>
        <w:rPr>
          <w:rFonts w:ascii="Arial" w:hAnsi="Arial" w:cs="Arial"/>
          <w:sz w:val="32"/>
          <w:szCs w:val="32"/>
        </w:rPr>
      </w:pPr>
      <w:r w:rsidRPr="009E686D">
        <w:rPr>
          <w:rFonts w:ascii="Arial" w:hAnsi="Arial" w:cs="Arial"/>
          <w:b/>
          <w:bCs/>
          <w:noProof/>
          <w:sz w:val="32"/>
          <w:szCs w:val="32"/>
        </w:rPr>
        <mc:AlternateContent>
          <mc:Choice Requires="wps">
            <w:drawing>
              <wp:anchor distT="45720" distB="45720" distL="114300" distR="114300" simplePos="0" relativeHeight="251661312" behindDoc="0" locked="0" layoutInCell="1" allowOverlap="1" wp14:anchorId="444D373B" wp14:editId="76BBB715">
                <wp:simplePos x="0" y="0"/>
                <wp:positionH relativeFrom="column">
                  <wp:posOffset>3376651</wp:posOffset>
                </wp:positionH>
                <wp:positionV relativeFrom="paragraph">
                  <wp:posOffset>6350</wp:posOffset>
                </wp:positionV>
                <wp:extent cx="2320290" cy="1172845"/>
                <wp:effectExtent l="0" t="0" r="381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172845"/>
                        </a:xfrm>
                        <a:prstGeom prst="rect">
                          <a:avLst/>
                        </a:prstGeom>
                        <a:solidFill>
                          <a:srgbClr val="FFFFFF"/>
                        </a:solidFill>
                        <a:ln w="9525">
                          <a:noFill/>
                          <a:miter lim="800000"/>
                          <a:headEnd/>
                          <a:tailEnd/>
                        </a:ln>
                      </wps:spPr>
                      <wps:txbx>
                        <w:txbxContent>
                          <w:p w14:paraId="1A4E51AD" w14:textId="6A8D112D" w:rsidR="009E686D" w:rsidRDefault="009E686D" w:rsidP="009E686D">
                            <w:r>
                              <w:rPr>
                                <w:rFonts w:ascii="Arial" w:hAnsi="Arial" w:cs="Arial"/>
                                <w:noProof/>
                                <w:sz w:val="32"/>
                                <w:szCs w:val="32"/>
                              </w:rPr>
                              <w:drawing>
                                <wp:inline distT="0" distB="0" distL="0" distR="0" wp14:anchorId="40D8E51B" wp14:editId="6BDDA47B">
                                  <wp:extent cx="2126311" cy="800100"/>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082" cy="8075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44D373B" id="_x0000_t202" coordsize="21600,21600" o:spt="202" path="m,l,21600r21600,l21600,xe">
                <v:stroke joinstyle="miter"/>
                <v:path gradientshapeok="t" o:connecttype="rect"/>
              </v:shapetype>
              <v:shape id="Text Box 2" o:spid="_x0000_s1026" type="#_x0000_t202" style="position:absolute;left:0;text-align:left;margin-left:265.9pt;margin-top:.5pt;width:182.7pt;height:92.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" stroked="f">
                <v:textbox>
                  <w:txbxContent>
                    <w:p w14:paraId="1A4E51AD" w14:textId="6A8D112D" w:rsidR="009E686D" w:rsidRDefault="009E686D" w:rsidP="009E686D">
                      <w:r>
                        <w:rPr>
                          <w:rFonts w:ascii="Arial" w:hAnsi="Arial" w:cs="Arial"/>
                          <w:noProof/>
                          <w:sz w:val="32"/>
                          <w:szCs w:val="32"/>
                        </w:rPr>
                        <w:drawing>
                          <wp:inline distT="0" distB="0" distL="0" distR="0" wp14:anchorId="40D8E51B" wp14:editId="6BDDA47B">
                            <wp:extent cx="2126311" cy="800100"/>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082" cy="807540"/>
                                    </a:xfrm>
                                    <a:prstGeom prst="rect">
                                      <a:avLst/>
                                    </a:prstGeom>
                                    <a:noFill/>
                                    <a:ln>
                                      <a:noFill/>
                                    </a:ln>
                                  </pic:spPr>
                                </pic:pic>
                              </a:graphicData>
                            </a:graphic>
                          </wp:inline>
                        </w:drawing>
                      </w:r>
                    </w:p>
                  </w:txbxContent>
                </v:textbox>
                <w10:wrap type="square"/>
              </v:shape>
            </w:pict>
          </mc:Fallback>
        </mc:AlternateContent>
      </w:r>
      <w:r w:rsidR="00E9523F">
        <w:rPr>
          <w:color w:val="000000"/>
          <w:sz w:val="20"/>
          <w:szCs w:val="20"/>
          <w:shd w:val="clear" w:color="auto" w:fill="FFFFFF"/>
        </w:rPr>
        <w:br/>
      </w:r>
    </w:p>
    <w:p w14:paraId="27945816" w14:textId="039EB223" w:rsidR="00A94952" w:rsidRDefault="00A94952" w:rsidP="009F7C0A">
      <w:pPr>
        <w:jc w:val="center"/>
        <w:rPr>
          <w:rFonts w:ascii="Arial" w:hAnsi="Arial" w:cs="Arial"/>
          <w:b/>
          <w:bCs/>
          <w:sz w:val="32"/>
          <w:szCs w:val="32"/>
        </w:rPr>
      </w:pPr>
    </w:p>
    <w:p w14:paraId="123EF0FD" w14:textId="149905B9" w:rsidR="00A94952" w:rsidRDefault="00A94952" w:rsidP="009F7C0A">
      <w:pPr>
        <w:jc w:val="center"/>
        <w:rPr>
          <w:rFonts w:ascii="Arial" w:hAnsi="Arial" w:cs="Arial"/>
          <w:b/>
          <w:bCs/>
          <w:sz w:val="32"/>
          <w:szCs w:val="32"/>
        </w:rPr>
      </w:pPr>
    </w:p>
    <w:p w14:paraId="6A73B882" w14:textId="77777777" w:rsidR="00A94952" w:rsidRDefault="00A94952" w:rsidP="009F7C0A">
      <w:pPr>
        <w:jc w:val="center"/>
        <w:rPr>
          <w:rFonts w:ascii="Arial" w:hAnsi="Arial" w:cs="Arial"/>
          <w:b/>
          <w:bCs/>
          <w:sz w:val="32"/>
          <w:szCs w:val="32"/>
        </w:rPr>
      </w:pPr>
    </w:p>
    <w:p w14:paraId="0A45C4DB" w14:textId="372EA207" w:rsidR="00283E88" w:rsidRPr="009F7C0A" w:rsidRDefault="00283E88" w:rsidP="009F7C0A">
      <w:pPr>
        <w:jc w:val="center"/>
        <w:rPr>
          <w:rFonts w:ascii="Arial" w:hAnsi="Arial" w:cs="Arial"/>
          <w:b/>
          <w:bCs/>
          <w:sz w:val="32"/>
          <w:szCs w:val="32"/>
        </w:rPr>
      </w:pPr>
      <w:r w:rsidRPr="009F7C0A">
        <w:rPr>
          <w:rFonts w:ascii="Arial" w:hAnsi="Arial" w:cs="Arial"/>
          <w:b/>
          <w:bCs/>
          <w:sz w:val="32"/>
          <w:szCs w:val="32"/>
        </w:rPr>
        <w:t xml:space="preserve">EIUG </w:t>
      </w:r>
      <w:r w:rsidR="00D94680" w:rsidRPr="009F7C0A">
        <w:rPr>
          <w:rFonts w:ascii="Arial" w:hAnsi="Arial" w:cs="Arial"/>
          <w:b/>
          <w:bCs/>
          <w:sz w:val="32"/>
          <w:szCs w:val="32"/>
        </w:rPr>
        <w:t xml:space="preserve">Response to the </w:t>
      </w:r>
      <w:r w:rsidR="00262EAB">
        <w:rPr>
          <w:rFonts w:ascii="Arial" w:hAnsi="Arial" w:cs="Arial"/>
          <w:b/>
          <w:bCs/>
          <w:sz w:val="32"/>
          <w:szCs w:val="32"/>
        </w:rPr>
        <w:t>C</w:t>
      </w:r>
      <w:r w:rsidR="00262EAB" w:rsidRPr="00262EAB">
        <w:rPr>
          <w:rFonts w:ascii="Arial" w:hAnsi="Arial" w:cs="Arial"/>
          <w:b/>
          <w:bCs/>
          <w:sz w:val="32"/>
          <w:szCs w:val="32"/>
        </w:rPr>
        <w:t xml:space="preserve">onsultation on </w:t>
      </w:r>
      <w:r w:rsidR="00D34B64">
        <w:rPr>
          <w:rFonts w:ascii="Arial" w:hAnsi="Arial" w:cs="Arial"/>
          <w:b/>
          <w:bCs/>
          <w:sz w:val="32"/>
          <w:szCs w:val="32"/>
        </w:rPr>
        <w:t xml:space="preserve">a </w:t>
      </w:r>
      <w:r w:rsidR="00262EAB">
        <w:rPr>
          <w:rFonts w:ascii="Arial" w:hAnsi="Arial" w:cs="Arial"/>
          <w:b/>
          <w:bCs/>
          <w:sz w:val="32"/>
          <w:szCs w:val="32"/>
        </w:rPr>
        <w:t>C</w:t>
      </w:r>
      <w:r w:rsidR="00262EAB" w:rsidRPr="00262EAB">
        <w:rPr>
          <w:rFonts w:ascii="Arial" w:hAnsi="Arial" w:cs="Arial"/>
          <w:b/>
          <w:bCs/>
          <w:sz w:val="32"/>
          <w:szCs w:val="32"/>
        </w:rPr>
        <w:t xml:space="preserve">apacity </w:t>
      </w:r>
      <w:r w:rsidR="00262EAB">
        <w:rPr>
          <w:rFonts w:ascii="Arial" w:hAnsi="Arial" w:cs="Arial"/>
          <w:b/>
          <w:bCs/>
          <w:sz w:val="32"/>
          <w:szCs w:val="32"/>
        </w:rPr>
        <w:t>M</w:t>
      </w:r>
      <w:r w:rsidR="00262EAB" w:rsidRPr="00262EAB">
        <w:rPr>
          <w:rFonts w:ascii="Arial" w:hAnsi="Arial" w:cs="Arial"/>
          <w:b/>
          <w:bCs/>
          <w:sz w:val="32"/>
          <w:szCs w:val="32"/>
        </w:rPr>
        <w:t xml:space="preserve">arket </w:t>
      </w:r>
      <w:r w:rsidR="00262EAB">
        <w:rPr>
          <w:rFonts w:ascii="Arial" w:hAnsi="Arial" w:cs="Arial"/>
          <w:b/>
          <w:bCs/>
          <w:sz w:val="32"/>
          <w:szCs w:val="32"/>
        </w:rPr>
        <w:t>E</w:t>
      </w:r>
      <w:r w:rsidR="00262EAB" w:rsidRPr="00262EAB">
        <w:rPr>
          <w:rFonts w:ascii="Arial" w:hAnsi="Arial" w:cs="Arial"/>
          <w:b/>
          <w:bCs/>
          <w:sz w:val="32"/>
          <w:szCs w:val="32"/>
        </w:rPr>
        <w:t>xemption</w:t>
      </w:r>
    </w:p>
    <w:p w14:paraId="1889E057" w14:textId="7C70216C" w:rsidR="00283E88" w:rsidRPr="006524A3" w:rsidRDefault="00283E88">
      <w:pPr>
        <w:rPr>
          <w:rFonts w:ascii="Arial" w:hAnsi="Arial" w:cs="Arial"/>
          <w:sz w:val="24"/>
          <w:szCs w:val="24"/>
        </w:rPr>
      </w:pPr>
    </w:p>
    <w:p w14:paraId="4BB86A94" w14:textId="1FC31E86" w:rsidR="00283E88" w:rsidRPr="006524A3" w:rsidRDefault="00283E88">
      <w:pPr>
        <w:rPr>
          <w:rFonts w:ascii="Arial" w:hAnsi="Arial" w:cs="Arial"/>
          <w:b/>
          <w:bCs/>
          <w:sz w:val="24"/>
          <w:szCs w:val="24"/>
          <w:u w:val="single"/>
        </w:rPr>
      </w:pPr>
      <w:r w:rsidRPr="006524A3">
        <w:rPr>
          <w:rFonts w:ascii="Arial" w:hAnsi="Arial" w:cs="Arial"/>
          <w:b/>
          <w:bCs/>
          <w:sz w:val="24"/>
          <w:szCs w:val="24"/>
          <w:u w:val="single"/>
        </w:rPr>
        <w:t>Introduction</w:t>
      </w:r>
    </w:p>
    <w:p w14:paraId="32FDC22E" w14:textId="6BF14B0A" w:rsidR="00042DCB" w:rsidRPr="009F7C0A" w:rsidRDefault="00042DCB" w:rsidP="009F7C0A">
      <w:pPr>
        <w:pStyle w:val="ListParagraph"/>
        <w:numPr>
          <w:ilvl w:val="0"/>
          <w:numId w:val="2"/>
        </w:numPr>
        <w:rPr>
          <w:rFonts w:ascii="Arial" w:hAnsi="Arial" w:cs="Arial"/>
          <w:sz w:val="24"/>
          <w:szCs w:val="24"/>
        </w:rPr>
      </w:pPr>
      <w:r w:rsidRPr="009F7C0A">
        <w:rPr>
          <w:rFonts w:ascii="Arial" w:hAnsi="Arial" w:cs="Arial"/>
          <w:sz w:val="24"/>
          <w:szCs w:val="24"/>
        </w:rPr>
        <w:t>The Energy Intensive Users Group (EIUG) is an umbrella organisation that represents the interests of energy intensive industrial (EII) consumers. Its objective is to achieve fair and competitive energy prices for British industry. It represents EIIs</w:t>
      </w:r>
      <w:r w:rsidR="00755ED7">
        <w:rPr>
          <w:rFonts w:ascii="Arial" w:hAnsi="Arial" w:cs="Arial"/>
          <w:sz w:val="24"/>
          <w:szCs w:val="24"/>
        </w:rPr>
        <w:t>,</w:t>
      </w:r>
      <w:r w:rsidRPr="009F7C0A">
        <w:rPr>
          <w:rFonts w:ascii="Arial" w:hAnsi="Arial" w:cs="Arial"/>
          <w:sz w:val="24"/>
          <w:szCs w:val="24"/>
        </w:rPr>
        <w:t xml:space="preserve"> including manufacturers of steel, chemicals, fertilisers, paper, glass, cement, lime, ceramics, and industrial gases. EIUG members produce materials which are essential inputs to UK manufacturing supply chains, including materials that support climate solutions in the energy, transport, construction, agriculture, and household sectors. They add an annual contribution of £29bn GVA to the UK economy and support 210,000 jobs directly and 800,000 jobs indirectly around the country. </w:t>
      </w:r>
    </w:p>
    <w:p w14:paraId="26C21185" w14:textId="77777777" w:rsidR="009F7C0A" w:rsidRDefault="009F7C0A" w:rsidP="009F7C0A">
      <w:pPr>
        <w:pStyle w:val="ListParagraph"/>
        <w:ind w:left="360"/>
        <w:rPr>
          <w:rFonts w:ascii="Arial" w:hAnsi="Arial" w:cs="Arial"/>
          <w:sz w:val="24"/>
          <w:szCs w:val="24"/>
        </w:rPr>
      </w:pPr>
    </w:p>
    <w:p w14:paraId="048E93F8" w14:textId="0C30BDAA" w:rsidR="000C652A" w:rsidRDefault="00042DCB" w:rsidP="009F7C0A">
      <w:pPr>
        <w:pStyle w:val="ListParagraph"/>
        <w:numPr>
          <w:ilvl w:val="0"/>
          <w:numId w:val="2"/>
        </w:numPr>
        <w:rPr>
          <w:rFonts w:ascii="Arial" w:hAnsi="Arial" w:cs="Arial"/>
          <w:sz w:val="24"/>
          <w:szCs w:val="24"/>
        </w:rPr>
      </w:pPr>
      <w:r w:rsidRPr="009F7C0A">
        <w:rPr>
          <w:rFonts w:ascii="Arial" w:hAnsi="Arial" w:cs="Arial"/>
          <w:sz w:val="24"/>
          <w:szCs w:val="24"/>
        </w:rPr>
        <w:t>These foundation industries are both energy and trade intensive – remaining located &amp; continuing to invest in the UK and competing globally requires secure, internationally competitive energy supplies and freedom to export without tariff barriers. However, inward investment, growth and competitiveness have been hampered for years by UK energy costs higher than those of international competitors. In some cases, investment, economic activity &amp; jobs have relocated abroad, leading to a subsequent increase in imports.</w:t>
      </w:r>
    </w:p>
    <w:p w14:paraId="3438C46B" w14:textId="77777777" w:rsidR="00D24AE4" w:rsidRPr="00D24AE4" w:rsidRDefault="00D24AE4" w:rsidP="00D24AE4">
      <w:pPr>
        <w:pStyle w:val="ListParagraph"/>
        <w:rPr>
          <w:rFonts w:ascii="Arial" w:hAnsi="Arial" w:cs="Arial"/>
          <w:sz w:val="24"/>
          <w:szCs w:val="24"/>
        </w:rPr>
      </w:pPr>
    </w:p>
    <w:p w14:paraId="44E8DB7B" w14:textId="318FB73C" w:rsidR="00D24AE4" w:rsidRPr="00D24AE4" w:rsidRDefault="00707FDA" w:rsidP="00D24AE4">
      <w:pPr>
        <w:rPr>
          <w:rFonts w:ascii="Arial" w:hAnsi="Arial" w:cs="Arial"/>
          <w:b/>
          <w:bCs/>
          <w:sz w:val="24"/>
          <w:szCs w:val="24"/>
          <w:u w:val="single"/>
        </w:rPr>
      </w:pPr>
      <w:r>
        <w:rPr>
          <w:rFonts w:ascii="Arial" w:hAnsi="Arial" w:cs="Arial"/>
          <w:b/>
          <w:bCs/>
          <w:sz w:val="24"/>
          <w:szCs w:val="24"/>
          <w:u w:val="single"/>
        </w:rPr>
        <w:t>Capacity M</w:t>
      </w:r>
      <w:r w:rsidR="00867D90">
        <w:rPr>
          <w:rFonts w:ascii="Arial" w:hAnsi="Arial" w:cs="Arial"/>
          <w:b/>
          <w:bCs/>
          <w:sz w:val="24"/>
          <w:szCs w:val="24"/>
          <w:u w:val="single"/>
        </w:rPr>
        <w:t>arket</w:t>
      </w:r>
      <w:r w:rsidR="00025EEF">
        <w:rPr>
          <w:rFonts w:ascii="Arial" w:hAnsi="Arial" w:cs="Arial"/>
          <w:b/>
          <w:bCs/>
          <w:sz w:val="24"/>
          <w:szCs w:val="24"/>
          <w:u w:val="single"/>
        </w:rPr>
        <w:t xml:space="preserve"> Charge</w:t>
      </w:r>
      <w:r>
        <w:rPr>
          <w:rFonts w:ascii="Arial" w:hAnsi="Arial" w:cs="Arial"/>
          <w:b/>
          <w:bCs/>
          <w:sz w:val="24"/>
          <w:szCs w:val="24"/>
          <w:u w:val="single"/>
        </w:rPr>
        <w:t xml:space="preserve"> Exemption</w:t>
      </w:r>
    </w:p>
    <w:p w14:paraId="3B0CF1D9" w14:textId="77777777" w:rsidR="009F7C0A" w:rsidRDefault="009F7C0A" w:rsidP="009F7C0A">
      <w:pPr>
        <w:pStyle w:val="ListParagraph"/>
        <w:ind w:left="360"/>
        <w:rPr>
          <w:rFonts w:ascii="Arial" w:hAnsi="Arial" w:cs="Arial"/>
          <w:sz w:val="24"/>
          <w:szCs w:val="24"/>
        </w:rPr>
      </w:pPr>
    </w:p>
    <w:p w14:paraId="4514C6E0" w14:textId="1F0501E8" w:rsidR="00612270" w:rsidRPr="00F117C0" w:rsidRDefault="00707FDA" w:rsidP="00612270">
      <w:pPr>
        <w:pStyle w:val="ListParagraph"/>
        <w:numPr>
          <w:ilvl w:val="0"/>
          <w:numId w:val="2"/>
        </w:numPr>
        <w:rPr>
          <w:rFonts w:ascii="Arial" w:hAnsi="Arial" w:cs="Arial"/>
          <w:sz w:val="24"/>
          <w:szCs w:val="24"/>
        </w:rPr>
      </w:pPr>
      <w:r w:rsidRPr="00F117C0">
        <w:rPr>
          <w:rFonts w:ascii="Arial" w:hAnsi="Arial" w:cs="Arial"/>
          <w:sz w:val="24"/>
          <w:szCs w:val="24"/>
        </w:rPr>
        <w:t>The EIUG strongly support</w:t>
      </w:r>
      <w:r w:rsidR="00025EEF">
        <w:rPr>
          <w:rFonts w:ascii="Arial" w:hAnsi="Arial" w:cs="Arial"/>
          <w:sz w:val="24"/>
          <w:szCs w:val="24"/>
        </w:rPr>
        <w:t xml:space="preserve">s the </w:t>
      </w:r>
      <w:r w:rsidRPr="00F117C0">
        <w:rPr>
          <w:rFonts w:ascii="Arial" w:hAnsi="Arial" w:cs="Arial"/>
          <w:sz w:val="24"/>
          <w:szCs w:val="24"/>
        </w:rPr>
        <w:t>proposal to exempt certain EIIs from the cost of the capacity m</w:t>
      </w:r>
      <w:r w:rsidR="004F6A32">
        <w:rPr>
          <w:rFonts w:ascii="Arial" w:hAnsi="Arial" w:cs="Arial"/>
          <w:sz w:val="24"/>
          <w:szCs w:val="24"/>
        </w:rPr>
        <w:t>arket</w:t>
      </w:r>
      <w:r w:rsidRPr="00F117C0">
        <w:rPr>
          <w:rFonts w:ascii="Arial" w:hAnsi="Arial" w:cs="Arial"/>
          <w:sz w:val="24"/>
          <w:szCs w:val="24"/>
        </w:rPr>
        <w:t xml:space="preserve">. An exemption from its cost will reduce the industrial electricity price differential </w:t>
      </w:r>
      <w:r w:rsidR="007555F1">
        <w:rPr>
          <w:rFonts w:ascii="Arial" w:hAnsi="Arial" w:cs="Arial"/>
          <w:sz w:val="24"/>
          <w:szCs w:val="24"/>
        </w:rPr>
        <w:t xml:space="preserve">with other countries, </w:t>
      </w:r>
      <w:r w:rsidRPr="00F117C0">
        <w:rPr>
          <w:rFonts w:ascii="Arial" w:hAnsi="Arial" w:cs="Arial"/>
          <w:sz w:val="24"/>
          <w:szCs w:val="24"/>
        </w:rPr>
        <w:t xml:space="preserve">as </w:t>
      </w:r>
      <w:r w:rsidR="00E14FE2">
        <w:rPr>
          <w:rFonts w:ascii="Arial" w:hAnsi="Arial" w:cs="Arial"/>
          <w:sz w:val="24"/>
          <w:szCs w:val="24"/>
        </w:rPr>
        <w:t>shown</w:t>
      </w:r>
      <w:r w:rsidRPr="00F117C0">
        <w:rPr>
          <w:rFonts w:ascii="Arial" w:hAnsi="Arial" w:cs="Arial"/>
          <w:sz w:val="24"/>
          <w:szCs w:val="24"/>
        </w:rPr>
        <w:t xml:space="preserve"> </w:t>
      </w:r>
      <w:r w:rsidR="00612270" w:rsidRPr="00F117C0">
        <w:rPr>
          <w:rFonts w:ascii="Arial" w:hAnsi="Arial" w:cs="Arial"/>
          <w:sz w:val="24"/>
          <w:szCs w:val="24"/>
        </w:rPr>
        <w:t xml:space="preserve">by BEIS in its review of </w:t>
      </w:r>
      <w:r w:rsidR="004F6A32">
        <w:rPr>
          <w:rFonts w:ascii="Arial" w:hAnsi="Arial" w:cs="Arial"/>
          <w:sz w:val="24"/>
          <w:szCs w:val="24"/>
        </w:rPr>
        <w:t>EII renewable</w:t>
      </w:r>
      <w:r w:rsidR="00612270" w:rsidRPr="00F117C0">
        <w:rPr>
          <w:rFonts w:ascii="Arial" w:hAnsi="Arial" w:cs="Arial"/>
          <w:sz w:val="24"/>
          <w:szCs w:val="24"/>
        </w:rPr>
        <w:t xml:space="preserve"> exemption schemes</w:t>
      </w:r>
      <w:r w:rsidR="00612270">
        <w:rPr>
          <w:rStyle w:val="FootnoteReference"/>
          <w:rFonts w:ascii="Arial" w:hAnsi="Arial" w:cs="Arial"/>
          <w:sz w:val="24"/>
          <w:szCs w:val="24"/>
        </w:rPr>
        <w:footnoteReference w:id="1"/>
      </w:r>
      <w:r w:rsidR="00612270" w:rsidRPr="00F117C0">
        <w:rPr>
          <w:rFonts w:ascii="Arial" w:hAnsi="Arial" w:cs="Arial"/>
          <w:sz w:val="24"/>
          <w:szCs w:val="24"/>
        </w:rPr>
        <w:t xml:space="preserve"> in summer last year.</w:t>
      </w:r>
      <w:r w:rsidR="00F117C0" w:rsidRPr="00F117C0">
        <w:t xml:space="preserve"> </w:t>
      </w:r>
      <w:r w:rsidR="00F117C0" w:rsidRPr="00F117C0">
        <w:rPr>
          <w:rFonts w:ascii="Arial" w:hAnsi="Arial" w:cs="Arial"/>
          <w:sz w:val="24"/>
          <w:szCs w:val="24"/>
        </w:rPr>
        <w:t xml:space="preserve">Figure 3 of the review </w:t>
      </w:r>
      <w:r w:rsidR="00A559A6">
        <w:rPr>
          <w:rFonts w:ascii="Arial" w:hAnsi="Arial" w:cs="Arial"/>
          <w:sz w:val="24"/>
          <w:szCs w:val="24"/>
        </w:rPr>
        <w:t xml:space="preserve">gives </w:t>
      </w:r>
      <w:r w:rsidR="00F117C0" w:rsidRPr="00F117C0">
        <w:rPr>
          <w:rFonts w:ascii="Arial" w:hAnsi="Arial" w:cs="Arial"/>
          <w:sz w:val="24"/>
          <w:szCs w:val="24"/>
        </w:rPr>
        <w:t xml:space="preserve">the breakdown of electricity prices into levies and charges and the wholesale </w:t>
      </w:r>
      <w:r w:rsidR="00550A9D">
        <w:rPr>
          <w:rFonts w:ascii="Arial" w:hAnsi="Arial" w:cs="Arial"/>
          <w:sz w:val="24"/>
          <w:szCs w:val="24"/>
        </w:rPr>
        <w:t xml:space="preserve">price </w:t>
      </w:r>
      <w:r w:rsidR="00F117C0" w:rsidRPr="00F117C0">
        <w:rPr>
          <w:rFonts w:ascii="Arial" w:hAnsi="Arial" w:cs="Arial"/>
          <w:sz w:val="24"/>
          <w:szCs w:val="24"/>
        </w:rPr>
        <w:t xml:space="preserve">component in the first half of 2021 for extra-large industrial </w:t>
      </w:r>
      <w:r w:rsidR="00F117C0" w:rsidRPr="00F117C0">
        <w:rPr>
          <w:rFonts w:ascii="Arial" w:hAnsi="Arial" w:cs="Arial"/>
          <w:sz w:val="24"/>
          <w:szCs w:val="24"/>
        </w:rPr>
        <w:lastRenderedPageBreak/>
        <w:t>consumers in various European countries</w:t>
      </w:r>
      <w:r w:rsidR="00755ED7">
        <w:rPr>
          <w:rFonts w:ascii="Arial" w:hAnsi="Arial" w:cs="Arial"/>
          <w:sz w:val="24"/>
          <w:szCs w:val="24"/>
        </w:rPr>
        <w:t>,</w:t>
      </w:r>
      <w:r w:rsidR="00F117C0" w:rsidRPr="00F117C0">
        <w:rPr>
          <w:rFonts w:ascii="Arial" w:hAnsi="Arial" w:cs="Arial"/>
          <w:sz w:val="24"/>
          <w:szCs w:val="24"/>
        </w:rPr>
        <w:t xml:space="preserve"> and </w:t>
      </w:r>
      <w:r w:rsidR="00550A9D">
        <w:rPr>
          <w:rFonts w:ascii="Arial" w:hAnsi="Arial" w:cs="Arial"/>
          <w:sz w:val="24"/>
          <w:szCs w:val="24"/>
        </w:rPr>
        <w:t xml:space="preserve">it </w:t>
      </w:r>
      <w:r w:rsidR="00F117C0" w:rsidRPr="00F117C0">
        <w:rPr>
          <w:rFonts w:ascii="Arial" w:hAnsi="Arial" w:cs="Arial"/>
          <w:sz w:val="24"/>
          <w:szCs w:val="24"/>
        </w:rPr>
        <w:t xml:space="preserve">shows that </w:t>
      </w:r>
      <w:r w:rsidR="00755ED7">
        <w:rPr>
          <w:rFonts w:ascii="Arial" w:hAnsi="Arial" w:cs="Arial"/>
          <w:sz w:val="24"/>
          <w:szCs w:val="24"/>
        </w:rPr>
        <w:t xml:space="preserve">the </w:t>
      </w:r>
      <w:r w:rsidR="00F117C0" w:rsidRPr="00F117C0">
        <w:rPr>
          <w:rFonts w:ascii="Arial" w:hAnsi="Arial" w:cs="Arial"/>
          <w:sz w:val="24"/>
          <w:szCs w:val="24"/>
        </w:rPr>
        <w:t xml:space="preserve">UK is an outlier with </w:t>
      </w:r>
      <w:r w:rsidR="00550A9D">
        <w:rPr>
          <w:rFonts w:ascii="Arial" w:hAnsi="Arial" w:cs="Arial"/>
          <w:sz w:val="24"/>
          <w:szCs w:val="24"/>
        </w:rPr>
        <w:t>levies and charges much higher than in other countries</w:t>
      </w:r>
      <w:r w:rsidR="00F117C0" w:rsidRPr="00F117C0">
        <w:rPr>
          <w:rFonts w:ascii="Arial" w:hAnsi="Arial" w:cs="Arial"/>
          <w:sz w:val="24"/>
          <w:szCs w:val="24"/>
        </w:rPr>
        <w:t>. Th</w:t>
      </w:r>
      <w:r w:rsidR="007E3400">
        <w:rPr>
          <w:rFonts w:ascii="Arial" w:hAnsi="Arial" w:cs="Arial"/>
          <w:sz w:val="24"/>
          <w:szCs w:val="24"/>
        </w:rPr>
        <w:t>e resulting</w:t>
      </w:r>
      <w:r w:rsidR="00F117C0" w:rsidRPr="00F117C0">
        <w:rPr>
          <w:rFonts w:ascii="Arial" w:hAnsi="Arial" w:cs="Arial"/>
          <w:sz w:val="24"/>
          <w:szCs w:val="24"/>
        </w:rPr>
        <w:t xml:space="preserve"> price differential causes a market distortion that puts UK EIIs at a competitive disadvantage internationally. </w:t>
      </w:r>
    </w:p>
    <w:p w14:paraId="0916A2A9" w14:textId="11107A07" w:rsidR="00612270" w:rsidRPr="00612270" w:rsidRDefault="00612270" w:rsidP="00612270">
      <w:pPr>
        <w:rPr>
          <w:rFonts w:ascii="Arial" w:hAnsi="Arial" w:cs="Arial"/>
          <w:sz w:val="24"/>
          <w:szCs w:val="24"/>
        </w:rPr>
      </w:pPr>
      <w:r w:rsidRPr="00612270">
        <w:rPr>
          <w:rFonts w:ascii="Arial" w:hAnsi="Arial" w:cs="Arial"/>
          <w:noProof/>
          <w:sz w:val="24"/>
          <w:szCs w:val="24"/>
        </w:rPr>
        <w:drawing>
          <wp:inline distT="0" distB="0" distL="0" distR="0" wp14:anchorId="415F1D26" wp14:editId="2E3632E6">
            <wp:extent cx="5731510" cy="3926840"/>
            <wp:effectExtent l="0" t="0" r="2540" b="0"/>
            <wp:docPr id="1568314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926840"/>
                    </a:xfrm>
                    <a:prstGeom prst="rect">
                      <a:avLst/>
                    </a:prstGeom>
                    <a:noFill/>
                    <a:ln>
                      <a:noFill/>
                    </a:ln>
                  </pic:spPr>
                </pic:pic>
              </a:graphicData>
            </a:graphic>
          </wp:inline>
        </w:drawing>
      </w:r>
    </w:p>
    <w:p w14:paraId="35A64311" w14:textId="4BDB49AC" w:rsidR="00F117C0" w:rsidRPr="005651B5" w:rsidRDefault="00F117C0" w:rsidP="00D15128">
      <w:pPr>
        <w:rPr>
          <w:rFonts w:ascii="Arial" w:hAnsi="Arial" w:cs="Arial"/>
          <w:sz w:val="16"/>
          <w:szCs w:val="16"/>
        </w:rPr>
      </w:pPr>
      <w:r w:rsidRPr="005651B5">
        <w:rPr>
          <w:rFonts w:ascii="Arial" w:hAnsi="Arial" w:cs="Arial"/>
          <w:sz w:val="16"/>
          <w:szCs w:val="16"/>
        </w:rPr>
        <w:t>Source: BEIS (2022), Review of the scheme to provide relief to energy intensive industries for a proportion of the indirect costs of funding renewable electricity policies, London: BEIS</w:t>
      </w:r>
    </w:p>
    <w:p w14:paraId="1F826C5C" w14:textId="77777777" w:rsidR="00F117C0" w:rsidRDefault="00F117C0" w:rsidP="00D15128">
      <w:pPr>
        <w:rPr>
          <w:rFonts w:ascii="Arial" w:hAnsi="Arial" w:cs="Arial"/>
          <w:sz w:val="24"/>
          <w:szCs w:val="24"/>
        </w:rPr>
      </w:pPr>
    </w:p>
    <w:p w14:paraId="0DF8882C" w14:textId="1F465C1C" w:rsidR="00F117C0" w:rsidRPr="005651B5" w:rsidRDefault="00F117C0" w:rsidP="005651B5">
      <w:pPr>
        <w:pStyle w:val="ListParagraph"/>
        <w:numPr>
          <w:ilvl w:val="0"/>
          <w:numId w:val="2"/>
        </w:numPr>
        <w:rPr>
          <w:rFonts w:ascii="Arial" w:hAnsi="Arial" w:cs="Arial"/>
          <w:sz w:val="24"/>
          <w:szCs w:val="24"/>
        </w:rPr>
      </w:pPr>
      <w:r w:rsidRPr="005651B5">
        <w:rPr>
          <w:rFonts w:ascii="Arial" w:hAnsi="Arial" w:cs="Arial"/>
          <w:sz w:val="24"/>
          <w:szCs w:val="24"/>
        </w:rPr>
        <w:t xml:space="preserve">The EIUG also would like to highlight </w:t>
      </w:r>
      <w:r w:rsidR="007E3400">
        <w:rPr>
          <w:rFonts w:ascii="Arial" w:hAnsi="Arial" w:cs="Arial"/>
          <w:sz w:val="24"/>
          <w:szCs w:val="24"/>
        </w:rPr>
        <w:t xml:space="preserve">that </w:t>
      </w:r>
      <w:r w:rsidRPr="005651B5">
        <w:rPr>
          <w:rFonts w:ascii="Arial" w:hAnsi="Arial" w:cs="Arial"/>
          <w:sz w:val="24"/>
          <w:szCs w:val="24"/>
        </w:rPr>
        <w:t>the capacity market supplier charge is likely to increase in the next years. The latest T-4 2026/27 capacity market auction result cleared at a record clearing price of £63/kW/year. This is more than double the price of any other T-4 auction to date.</w:t>
      </w:r>
      <w:r w:rsidR="005D1A03" w:rsidRPr="005651B5">
        <w:rPr>
          <w:rFonts w:ascii="Arial" w:hAnsi="Arial" w:cs="Arial"/>
          <w:sz w:val="24"/>
          <w:szCs w:val="24"/>
        </w:rPr>
        <w:t xml:space="preserve"> The graph below shows the capacity market supplier charge trajectory over the past years. </w:t>
      </w:r>
    </w:p>
    <w:p w14:paraId="00E5785D" w14:textId="01EB6F7A" w:rsidR="00F117C0" w:rsidRDefault="005D1A03" w:rsidP="005D1A03">
      <w:pPr>
        <w:jc w:val="center"/>
        <w:rPr>
          <w:rFonts w:ascii="Arial" w:hAnsi="Arial" w:cs="Arial"/>
          <w:sz w:val="24"/>
          <w:szCs w:val="24"/>
        </w:rPr>
      </w:pPr>
      <w:r w:rsidRPr="005D1A03">
        <w:rPr>
          <w:rFonts w:ascii="Arial" w:hAnsi="Arial" w:cs="Arial"/>
          <w:noProof/>
          <w:sz w:val="24"/>
          <w:szCs w:val="24"/>
        </w:rPr>
        <w:lastRenderedPageBreak/>
        <w:drawing>
          <wp:inline distT="0" distB="0" distL="0" distR="0" wp14:anchorId="6DE70EF6" wp14:editId="27DF9C1A">
            <wp:extent cx="4439128" cy="4972050"/>
            <wp:effectExtent l="0" t="0" r="0" b="0"/>
            <wp:docPr id="8102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3633" cy="4977096"/>
                    </a:xfrm>
                    <a:prstGeom prst="rect">
                      <a:avLst/>
                    </a:prstGeom>
                    <a:noFill/>
                    <a:ln>
                      <a:noFill/>
                    </a:ln>
                  </pic:spPr>
                </pic:pic>
              </a:graphicData>
            </a:graphic>
          </wp:inline>
        </w:drawing>
      </w:r>
    </w:p>
    <w:p w14:paraId="3292B8C0" w14:textId="51CAEF92" w:rsidR="005D1A03" w:rsidRPr="005651B5" w:rsidRDefault="005D1A03" w:rsidP="005651B5">
      <w:pPr>
        <w:rPr>
          <w:rFonts w:ascii="Arial" w:hAnsi="Arial" w:cs="Arial"/>
          <w:sz w:val="16"/>
          <w:szCs w:val="16"/>
        </w:rPr>
      </w:pPr>
      <w:r w:rsidRPr="005651B5">
        <w:rPr>
          <w:rFonts w:ascii="Arial" w:hAnsi="Arial" w:cs="Arial"/>
          <w:sz w:val="16"/>
          <w:szCs w:val="16"/>
        </w:rPr>
        <w:t xml:space="preserve">Source: </w:t>
      </w:r>
      <w:proofErr w:type="spellStart"/>
      <w:r w:rsidRPr="005651B5">
        <w:rPr>
          <w:rFonts w:ascii="Arial" w:hAnsi="Arial" w:cs="Arial"/>
          <w:sz w:val="16"/>
          <w:szCs w:val="16"/>
        </w:rPr>
        <w:t>LCPDelta</w:t>
      </w:r>
      <w:proofErr w:type="spellEnd"/>
    </w:p>
    <w:p w14:paraId="192A4ACA" w14:textId="77777777" w:rsidR="008C1195" w:rsidRDefault="008C1195" w:rsidP="008C1195">
      <w:pPr>
        <w:pStyle w:val="ListParagraph"/>
        <w:ind w:left="360"/>
        <w:rPr>
          <w:rFonts w:ascii="Arial" w:hAnsi="Arial" w:cs="Arial"/>
          <w:sz w:val="24"/>
          <w:szCs w:val="24"/>
        </w:rPr>
      </w:pPr>
    </w:p>
    <w:p w14:paraId="7E021670" w14:textId="6BF20F2B" w:rsidR="005D1A03" w:rsidRPr="005651B5" w:rsidRDefault="005D1A03" w:rsidP="005651B5">
      <w:pPr>
        <w:pStyle w:val="ListParagraph"/>
        <w:numPr>
          <w:ilvl w:val="0"/>
          <w:numId w:val="2"/>
        </w:numPr>
        <w:rPr>
          <w:rFonts w:ascii="Arial" w:hAnsi="Arial" w:cs="Arial"/>
          <w:sz w:val="24"/>
          <w:szCs w:val="24"/>
        </w:rPr>
      </w:pPr>
      <w:r w:rsidRPr="005651B5">
        <w:rPr>
          <w:rFonts w:ascii="Arial" w:hAnsi="Arial" w:cs="Arial"/>
          <w:sz w:val="24"/>
          <w:szCs w:val="24"/>
        </w:rPr>
        <w:t>One of the key drivers of the higher clearing price is a higher assumed peak demand leading to a higher capacity requirement. With increasing electrification, peak demand</w:t>
      </w:r>
      <w:r w:rsidR="00C27732">
        <w:rPr>
          <w:rFonts w:ascii="Arial" w:hAnsi="Arial" w:cs="Arial"/>
          <w:sz w:val="24"/>
          <w:szCs w:val="24"/>
        </w:rPr>
        <w:t>s</w:t>
      </w:r>
      <w:r w:rsidRPr="005651B5">
        <w:rPr>
          <w:rFonts w:ascii="Arial" w:hAnsi="Arial" w:cs="Arial"/>
          <w:sz w:val="24"/>
          <w:szCs w:val="24"/>
        </w:rPr>
        <w:t xml:space="preserve"> </w:t>
      </w:r>
      <w:r w:rsidR="003D01FD">
        <w:rPr>
          <w:rFonts w:ascii="Arial" w:hAnsi="Arial" w:cs="Arial"/>
          <w:sz w:val="24"/>
          <w:szCs w:val="24"/>
        </w:rPr>
        <w:t>are</w:t>
      </w:r>
      <w:r w:rsidRPr="005651B5">
        <w:rPr>
          <w:rFonts w:ascii="Arial" w:hAnsi="Arial" w:cs="Arial"/>
          <w:sz w:val="24"/>
          <w:szCs w:val="24"/>
        </w:rPr>
        <w:t xml:space="preserve"> likely to increase further in the future. </w:t>
      </w:r>
    </w:p>
    <w:p w14:paraId="0688FDBD" w14:textId="77777777" w:rsidR="005D1A03" w:rsidRDefault="005D1A03" w:rsidP="005D1A03">
      <w:pPr>
        <w:rPr>
          <w:rFonts w:ascii="Arial" w:hAnsi="Arial" w:cs="Arial"/>
          <w:sz w:val="24"/>
          <w:szCs w:val="24"/>
        </w:rPr>
      </w:pPr>
    </w:p>
    <w:p w14:paraId="507B0085" w14:textId="77777777" w:rsidR="005D1A03" w:rsidRPr="005651B5" w:rsidRDefault="005D1A03" w:rsidP="005D1A03">
      <w:pPr>
        <w:rPr>
          <w:rFonts w:ascii="Arial" w:hAnsi="Arial" w:cs="Arial"/>
          <w:b/>
          <w:bCs/>
          <w:sz w:val="24"/>
          <w:szCs w:val="24"/>
          <w:u w:val="single"/>
        </w:rPr>
      </w:pPr>
      <w:r w:rsidRPr="005651B5">
        <w:rPr>
          <w:rFonts w:ascii="Arial" w:hAnsi="Arial" w:cs="Arial"/>
          <w:b/>
          <w:bCs/>
          <w:sz w:val="24"/>
          <w:szCs w:val="24"/>
          <w:u w:val="single"/>
        </w:rPr>
        <w:t>Capacity Market Exemption Process</w:t>
      </w:r>
    </w:p>
    <w:p w14:paraId="52D41CFD" w14:textId="77777777" w:rsidR="005D1A03" w:rsidRPr="005651B5" w:rsidRDefault="005D1A03" w:rsidP="005D1A03">
      <w:pPr>
        <w:rPr>
          <w:rFonts w:ascii="Arial" w:hAnsi="Arial" w:cs="Arial"/>
          <w:i/>
          <w:iCs/>
          <w:sz w:val="24"/>
          <w:szCs w:val="24"/>
        </w:rPr>
      </w:pPr>
      <w:r w:rsidRPr="005651B5">
        <w:rPr>
          <w:rFonts w:ascii="Arial" w:hAnsi="Arial" w:cs="Arial"/>
          <w:i/>
          <w:iCs/>
          <w:sz w:val="24"/>
          <w:szCs w:val="24"/>
        </w:rPr>
        <w:t>Do you have views on whether the proposed process will deliver on the intent of the policy?</w:t>
      </w:r>
    </w:p>
    <w:p w14:paraId="56405FA0" w14:textId="21F1CE56" w:rsidR="00A911D3" w:rsidRPr="008A0A1B" w:rsidRDefault="00A911D3" w:rsidP="008A0A1B">
      <w:pPr>
        <w:pStyle w:val="ListParagraph"/>
        <w:numPr>
          <w:ilvl w:val="0"/>
          <w:numId w:val="2"/>
        </w:numPr>
        <w:rPr>
          <w:rFonts w:ascii="Arial" w:hAnsi="Arial" w:cs="Arial"/>
          <w:sz w:val="24"/>
          <w:szCs w:val="24"/>
        </w:rPr>
      </w:pPr>
      <w:r w:rsidRPr="008A0A1B">
        <w:rPr>
          <w:rFonts w:ascii="Arial" w:hAnsi="Arial" w:cs="Arial"/>
          <w:sz w:val="24"/>
          <w:szCs w:val="24"/>
        </w:rPr>
        <w:t>The EIUG is of the view that the proposed mechanism to exempt eligible EIIs indirectly from the cost of the capacity market supplier charge will reduce industrial electricity prices</w:t>
      </w:r>
      <w:r w:rsidR="00930A53" w:rsidRPr="008A0A1B">
        <w:rPr>
          <w:rFonts w:ascii="Arial" w:hAnsi="Arial" w:cs="Arial"/>
          <w:sz w:val="24"/>
          <w:szCs w:val="24"/>
        </w:rPr>
        <w:t xml:space="preserve">. The EIUG agrees with the intention to exclude electricity demand from eligible EIIs from the charge, similar to the mechanism used in the EII renewable exemption schemes. </w:t>
      </w:r>
    </w:p>
    <w:p w14:paraId="0D58C181" w14:textId="77777777" w:rsidR="00A911D3" w:rsidRDefault="00A911D3" w:rsidP="005D1A03">
      <w:pPr>
        <w:rPr>
          <w:rFonts w:ascii="Arial" w:hAnsi="Arial" w:cs="Arial"/>
          <w:sz w:val="24"/>
          <w:szCs w:val="24"/>
        </w:rPr>
      </w:pPr>
    </w:p>
    <w:p w14:paraId="2E68EE54" w14:textId="7F79170F" w:rsidR="005D1A03" w:rsidRPr="008A0A1B" w:rsidRDefault="00A911D3" w:rsidP="00A911D3">
      <w:pPr>
        <w:rPr>
          <w:rFonts w:ascii="Arial" w:hAnsi="Arial" w:cs="Arial"/>
          <w:i/>
          <w:iCs/>
          <w:sz w:val="24"/>
          <w:szCs w:val="24"/>
        </w:rPr>
      </w:pPr>
      <w:r w:rsidRPr="008A0A1B">
        <w:rPr>
          <w:rFonts w:ascii="Arial" w:hAnsi="Arial" w:cs="Arial"/>
          <w:i/>
          <w:iCs/>
          <w:sz w:val="24"/>
          <w:szCs w:val="24"/>
        </w:rPr>
        <w:lastRenderedPageBreak/>
        <w:t>Do you have views on creating a Capacity Market exemption which uses a similar structure as appropriate to the existing EII exemption scheme?</w:t>
      </w:r>
    </w:p>
    <w:p w14:paraId="6A0ABB0C" w14:textId="2F8DA8B6" w:rsidR="0024314E" w:rsidRDefault="005D1A03" w:rsidP="007F38BF">
      <w:pPr>
        <w:pStyle w:val="ListParagraph"/>
        <w:numPr>
          <w:ilvl w:val="0"/>
          <w:numId w:val="2"/>
        </w:numPr>
        <w:rPr>
          <w:rFonts w:ascii="Arial" w:hAnsi="Arial" w:cs="Arial"/>
          <w:sz w:val="24"/>
          <w:szCs w:val="24"/>
        </w:rPr>
      </w:pPr>
      <w:r w:rsidRPr="0024314E">
        <w:rPr>
          <w:rFonts w:ascii="Arial" w:hAnsi="Arial" w:cs="Arial"/>
          <w:sz w:val="24"/>
          <w:szCs w:val="24"/>
        </w:rPr>
        <w:t>The proposed intent is to base the capacity market exemption process on the design of the existing EII Exemption Schemes</w:t>
      </w:r>
      <w:r w:rsidR="000333A2" w:rsidRPr="0024314E">
        <w:rPr>
          <w:rFonts w:ascii="Arial" w:hAnsi="Arial" w:cs="Arial"/>
          <w:sz w:val="24"/>
          <w:szCs w:val="24"/>
        </w:rPr>
        <w:t>. The administrative process</w:t>
      </w:r>
      <w:r w:rsidR="00930A53" w:rsidRPr="0024314E">
        <w:rPr>
          <w:rFonts w:ascii="Arial" w:hAnsi="Arial" w:cs="Arial"/>
          <w:sz w:val="24"/>
          <w:szCs w:val="24"/>
        </w:rPr>
        <w:t>es</w:t>
      </w:r>
      <w:r w:rsidR="000333A2" w:rsidRPr="0024314E">
        <w:rPr>
          <w:rFonts w:ascii="Arial" w:hAnsi="Arial" w:cs="Arial"/>
          <w:sz w:val="24"/>
          <w:szCs w:val="24"/>
        </w:rPr>
        <w:t xml:space="preserve"> to reduce the indirect cost of the various renewable deployment schemes for EIIs ha</w:t>
      </w:r>
      <w:r w:rsidR="00930A53" w:rsidRPr="0024314E">
        <w:rPr>
          <w:rFonts w:ascii="Arial" w:hAnsi="Arial" w:cs="Arial"/>
          <w:sz w:val="24"/>
          <w:szCs w:val="24"/>
        </w:rPr>
        <w:t>ve</w:t>
      </w:r>
      <w:r w:rsidR="000333A2" w:rsidRPr="0024314E">
        <w:rPr>
          <w:rFonts w:ascii="Arial" w:hAnsi="Arial" w:cs="Arial"/>
          <w:sz w:val="24"/>
          <w:szCs w:val="24"/>
        </w:rPr>
        <w:t xml:space="preserve"> worked </w:t>
      </w:r>
      <w:r w:rsidR="00930A53" w:rsidRPr="0024314E">
        <w:rPr>
          <w:rFonts w:ascii="Arial" w:hAnsi="Arial" w:cs="Arial"/>
          <w:sz w:val="24"/>
          <w:szCs w:val="24"/>
        </w:rPr>
        <w:t>well</w:t>
      </w:r>
      <w:r w:rsidR="00755ED7">
        <w:rPr>
          <w:rFonts w:ascii="Arial" w:hAnsi="Arial" w:cs="Arial"/>
          <w:sz w:val="24"/>
          <w:szCs w:val="24"/>
        </w:rPr>
        <w:t>,</w:t>
      </w:r>
      <w:r w:rsidR="00930A53" w:rsidRPr="0024314E">
        <w:rPr>
          <w:rFonts w:ascii="Arial" w:hAnsi="Arial" w:cs="Arial"/>
          <w:sz w:val="24"/>
          <w:szCs w:val="24"/>
        </w:rPr>
        <w:t xml:space="preserve"> </w:t>
      </w:r>
      <w:r w:rsidR="00A911D3" w:rsidRPr="0024314E">
        <w:rPr>
          <w:rFonts w:ascii="Arial" w:hAnsi="Arial" w:cs="Arial"/>
          <w:sz w:val="24"/>
          <w:szCs w:val="24"/>
        </w:rPr>
        <w:t>and</w:t>
      </w:r>
      <w:r w:rsidR="000333A2" w:rsidRPr="0024314E">
        <w:rPr>
          <w:rFonts w:ascii="Arial" w:hAnsi="Arial" w:cs="Arial"/>
          <w:sz w:val="24"/>
          <w:szCs w:val="24"/>
        </w:rPr>
        <w:t xml:space="preserve"> the EIUG</w:t>
      </w:r>
      <w:r w:rsidR="00930A53" w:rsidRPr="0024314E">
        <w:rPr>
          <w:rFonts w:ascii="Arial" w:hAnsi="Arial" w:cs="Arial"/>
          <w:sz w:val="24"/>
          <w:szCs w:val="24"/>
        </w:rPr>
        <w:t xml:space="preserve"> </w:t>
      </w:r>
      <w:r w:rsidR="000333A2" w:rsidRPr="0024314E">
        <w:rPr>
          <w:rFonts w:ascii="Arial" w:hAnsi="Arial" w:cs="Arial"/>
          <w:sz w:val="24"/>
          <w:szCs w:val="24"/>
        </w:rPr>
        <w:t xml:space="preserve">does </w:t>
      </w:r>
      <w:r w:rsidR="00930A53" w:rsidRPr="0024314E">
        <w:rPr>
          <w:rFonts w:ascii="Arial" w:hAnsi="Arial" w:cs="Arial"/>
          <w:sz w:val="24"/>
          <w:szCs w:val="24"/>
        </w:rPr>
        <w:t xml:space="preserve">therefore </w:t>
      </w:r>
      <w:r w:rsidR="000333A2" w:rsidRPr="0024314E">
        <w:rPr>
          <w:rFonts w:ascii="Arial" w:hAnsi="Arial" w:cs="Arial"/>
          <w:sz w:val="24"/>
          <w:szCs w:val="24"/>
        </w:rPr>
        <w:t>not see a</w:t>
      </w:r>
      <w:r w:rsidR="00D353E2" w:rsidRPr="0024314E">
        <w:rPr>
          <w:rFonts w:ascii="Arial" w:hAnsi="Arial" w:cs="Arial"/>
          <w:sz w:val="24"/>
          <w:szCs w:val="24"/>
        </w:rPr>
        <w:t>ny</w:t>
      </w:r>
      <w:r w:rsidR="000333A2" w:rsidRPr="0024314E">
        <w:rPr>
          <w:rFonts w:ascii="Arial" w:hAnsi="Arial" w:cs="Arial"/>
          <w:sz w:val="24"/>
          <w:szCs w:val="24"/>
        </w:rPr>
        <w:t xml:space="preserve"> reason why basing the capacity market exemption </w:t>
      </w:r>
      <w:r w:rsidR="00D353E2" w:rsidRPr="0024314E">
        <w:rPr>
          <w:rFonts w:ascii="Arial" w:hAnsi="Arial" w:cs="Arial"/>
          <w:sz w:val="24"/>
          <w:szCs w:val="24"/>
        </w:rPr>
        <w:t>on</w:t>
      </w:r>
      <w:r w:rsidR="000333A2" w:rsidRPr="0024314E">
        <w:rPr>
          <w:rFonts w:ascii="Arial" w:hAnsi="Arial" w:cs="Arial"/>
          <w:sz w:val="24"/>
          <w:szCs w:val="24"/>
        </w:rPr>
        <w:t xml:space="preserve"> the same process would not </w:t>
      </w:r>
      <w:r w:rsidR="00A911D3" w:rsidRPr="0024314E">
        <w:rPr>
          <w:rFonts w:ascii="Arial" w:hAnsi="Arial" w:cs="Arial"/>
          <w:sz w:val="24"/>
          <w:szCs w:val="24"/>
        </w:rPr>
        <w:t>deliver on the intent of the policy</w:t>
      </w:r>
      <w:r w:rsidR="000333A2" w:rsidRPr="0024314E">
        <w:rPr>
          <w:rFonts w:ascii="Arial" w:hAnsi="Arial" w:cs="Arial"/>
          <w:sz w:val="24"/>
          <w:szCs w:val="24"/>
        </w:rPr>
        <w:t xml:space="preserve">. </w:t>
      </w:r>
      <w:r w:rsidR="00D353E2" w:rsidRPr="0024314E">
        <w:rPr>
          <w:rFonts w:ascii="Arial" w:hAnsi="Arial" w:cs="Arial"/>
          <w:sz w:val="24"/>
          <w:szCs w:val="24"/>
        </w:rPr>
        <w:t>Furthermore, b</w:t>
      </w:r>
      <w:r w:rsidR="000333A2" w:rsidRPr="0024314E">
        <w:rPr>
          <w:rFonts w:ascii="Arial" w:hAnsi="Arial" w:cs="Arial"/>
          <w:sz w:val="24"/>
          <w:szCs w:val="24"/>
        </w:rPr>
        <w:t xml:space="preserve">oth EIIs and electricity suppliers are familiar with the EII exemption schemes. </w:t>
      </w:r>
      <w:r w:rsidR="00D353E2" w:rsidRPr="0024314E">
        <w:rPr>
          <w:rFonts w:ascii="Arial" w:hAnsi="Arial" w:cs="Arial"/>
          <w:sz w:val="24"/>
          <w:szCs w:val="24"/>
        </w:rPr>
        <w:t>However, DBT needs to include the Electricity Settlement Company in its governance arrangement to deliver the</w:t>
      </w:r>
      <w:r w:rsidR="00930A53" w:rsidRPr="0024314E">
        <w:rPr>
          <w:rFonts w:ascii="Arial" w:hAnsi="Arial" w:cs="Arial"/>
          <w:sz w:val="24"/>
          <w:szCs w:val="24"/>
        </w:rPr>
        <w:t xml:space="preserve"> proposal</w:t>
      </w:r>
      <w:r w:rsidR="00D353E2" w:rsidRPr="0024314E">
        <w:rPr>
          <w:rFonts w:ascii="Arial" w:hAnsi="Arial" w:cs="Arial"/>
          <w:sz w:val="24"/>
          <w:szCs w:val="24"/>
        </w:rPr>
        <w:t xml:space="preserve">. </w:t>
      </w:r>
    </w:p>
    <w:p w14:paraId="520D5A1A" w14:textId="77777777" w:rsidR="0024314E" w:rsidRDefault="0024314E" w:rsidP="0024314E">
      <w:pPr>
        <w:pStyle w:val="ListParagraph"/>
        <w:ind w:left="360"/>
        <w:rPr>
          <w:rFonts w:ascii="Arial" w:hAnsi="Arial" w:cs="Arial"/>
          <w:sz w:val="24"/>
          <w:szCs w:val="24"/>
        </w:rPr>
      </w:pPr>
    </w:p>
    <w:p w14:paraId="2AEDF97D" w14:textId="38B6A60F" w:rsidR="005D1A03" w:rsidRPr="0024314E" w:rsidRDefault="000333A2" w:rsidP="007F38BF">
      <w:pPr>
        <w:pStyle w:val="ListParagraph"/>
        <w:numPr>
          <w:ilvl w:val="0"/>
          <w:numId w:val="2"/>
        </w:numPr>
        <w:rPr>
          <w:rFonts w:ascii="Arial" w:hAnsi="Arial" w:cs="Arial"/>
          <w:sz w:val="24"/>
          <w:szCs w:val="24"/>
        </w:rPr>
      </w:pPr>
      <w:r w:rsidRPr="0024314E">
        <w:rPr>
          <w:rFonts w:ascii="Arial" w:hAnsi="Arial" w:cs="Arial"/>
          <w:sz w:val="24"/>
          <w:szCs w:val="24"/>
        </w:rPr>
        <w:t xml:space="preserve">The EIUG also support the intention to also exempt eligible EIIs from the portion of their bills that fund the operational costs of ESC. </w:t>
      </w:r>
    </w:p>
    <w:p w14:paraId="6ECCB455" w14:textId="77777777" w:rsidR="00A911D3" w:rsidRDefault="00A911D3" w:rsidP="000333A2">
      <w:pPr>
        <w:rPr>
          <w:rFonts w:ascii="Arial" w:hAnsi="Arial" w:cs="Arial"/>
          <w:sz w:val="24"/>
          <w:szCs w:val="24"/>
        </w:rPr>
      </w:pPr>
    </w:p>
    <w:p w14:paraId="3048DD7C" w14:textId="7F52934F" w:rsidR="00A911D3" w:rsidRPr="007F38BF" w:rsidRDefault="00930A53" w:rsidP="00930A53">
      <w:pPr>
        <w:rPr>
          <w:rFonts w:ascii="Arial" w:hAnsi="Arial" w:cs="Arial"/>
          <w:i/>
          <w:iCs/>
          <w:sz w:val="24"/>
          <w:szCs w:val="24"/>
        </w:rPr>
      </w:pPr>
      <w:r w:rsidRPr="007F38BF">
        <w:rPr>
          <w:rFonts w:ascii="Arial" w:hAnsi="Arial" w:cs="Arial"/>
          <w:i/>
          <w:iCs/>
          <w:sz w:val="24"/>
          <w:szCs w:val="24"/>
        </w:rPr>
        <w:t>Are there aspects of the existing EII exemption scheme that you consider are not appropriate for the proposed Capacity Market exemption?</w:t>
      </w:r>
    </w:p>
    <w:p w14:paraId="092376F5" w14:textId="4F36C0B2" w:rsidR="000A0720" w:rsidRPr="007F38BF" w:rsidRDefault="000A0720" w:rsidP="007F38BF">
      <w:pPr>
        <w:pStyle w:val="ListParagraph"/>
        <w:numPr>
          <w:ilvl w:val="0"/>
          <w:numId w:val="2"/>
        </w:numPr>
        <w:rPr>
          <w:rFonts w:ascii="Arial" w:hAnsi="Arial" w:cs="Arial"/>
          <w:sz w:val="24"/>
          <w:szCs w:val="24"/>
        </w:rPr>
      </w:pPr>
      <w:r w:rsidRPr="007F38BF">
        <w:rPr>
          <w:rFonts w:ascii="Arial" w:hAnsi="Arial" w:cs="Arial"/>
          <w:sz w:val="24"/>
          <w:szCs w:val="24"/>
        </w:rPr>
        <w:t>Many EIIs</w:t>
      </w:r>
      <w:r w:rsidR="00196644">
        <w:rPr>
          <w:rFonts w:ascii="Arial" w:hAnsi="Arial" w:cs="Arial"/>
          <w:sz w:val="24"/>
          <w:szCs w:val="24"/>
        </w:rPr>
        <w:t xml:space="preserve"> in eligible sectors</w:t>
      </w:r>
      <w:r w:rsidRPr="007F38BF">
        <w:rPr>
          <w:rFonts w:ascii="Arial" w:hAnsi="Arial" w:cs="Arial"/>
          <w:sz w:val="24"/>
          <w:szCs w:val="24"/>
        </w:rPr>
        <w:t xml:space="preserve"> fall outside the existing EII exemption schemes due to the business-level test, particularly in the ceramics sector. This business-level test is leading to intra-sectoral distortions and acts to limit eligibility of EIIs in eligible sectors. The EIUG will make the case for removal of the test again when the Government intends to conduct a review of the analysis that underpins the eligibility criteria for the EII exemption schemes. </w:t>
      </w:r>
    </w:p>
    <w:p w14:paraId="045715A2" w14:textId="77777777" w:rsidR="00930A53" w:rsidRDefault="00930A53" w:rsidP="00930A53">
      <w:pPr>
        <w:rPr>
          <w:rFonts w:ascii="Arial" w:hAnsi="Arial" w:cs="Arial"/>
          <w:sz w:val="24"/>
          <w:szCs w:val="24"/>
        </w:rPr>
      </w:pPr>
    </w:p>
    <w:p w14:paraId="19D61A50" w14:textId="0F2050F8" w:rsidR="000A0720" w:rsidRPr="007F38BF" w:rsidRDefault="000A0720" w:rsidP="000A0720">
      <w:pPr>
        <w:rPr>
          <w:rFonts w:ascii="Arial" w:hAnsi="Arial" w:cs="Arial"/>
          <w:i/>
          <w:iCs/>
          <w:sz w:val="24"/>
          <w:szCs w:val="24"/>
        </w:rPr>
      </w:pPr>
      <w:r w:rsidRPr="007F38BF">
        <w:rPr>
          <w:rFonts w:ascii="Arial" w:hAnsi="Arial" w:cs="Arial"/>
          <w:i/>
          <w:iCs/>
          <w:sz w:val="24"/>
          <w:szCs w:val="24"/>
        </w:rPr>
        <w:t>Do you perceive these proposals to cause any unintended consequences to the running of the Capacity Market?</w:t>
      </w:r>
    </w:p>
    <w:p w14:paraId="70EE0888" w14:textId="26798366" w:rsidR="00B859D0" w:rsidRPr="007F38BF" w:rsidRDefault="00E3337D" w:rsidP="007F38BF">
      <w:pPr>
        <w:pStyle w:val="ListParagraph"/>
        <w:numPr>
          <w:ilvl w:val="0"/>
          <w:numId w:val="2"/>
        </w:numPr>
        <w:rPr>
          <w:rFonts w:ascii="Arial" w:hAnsi="Arial" w:cs="Arial"/>
          <w:sz w:val="24"/>
          <w:szCs w:val="24"/>
        </w:rPr>
      </w:pPr>
      <w:r w:rsidRPr="007F38BF">
        <w:rPr>
          <w:rFonts w:ascii="Arial" w:hAnsi="Arial" w:cs="Arial"/>
          <w:sz w:val="24"/>
          <w:szCs w:val="24"/>
        </w:rPr>
        <w:t>As the capacity market payments</w:t>
      </w:r>
      <w:r w:rsidR="00C51CED" w:rsidRPr="007F38BF">
        <w:rPr>
          <w:rFonts w:ascii="Arial" w:hAnsi="Arial" w:cs="Arial"/>
          <w:sz w:val="24"/>
          <w:szCs w:val="24"/>
        </w:rPr>
        <w:t>, auctions and supplier charge are relatively separate from each other, t</w:t>
      </w:r>
      <w:r w:rsidR="00B859D0" w:rsidRPr="007F38BF">
        <w:rPr>
          <w:rFonts w:ascii="Arial" w:hAnsi="Arial" w:cs="Arial"/>
          <w:sz w:val="24"/>
          <w:szCs w:val="24"/>
        </w:rPr>
        <w:t xml:space="preserve">he EIUG does not </w:t>
      </w:r>
      <w:r w:rsidR="0003160F" w:rsidRPr="007F38BF">
        <w:rPr>
          <w:rFonts w:ascii="Arial" w:hAnsi="Arial" w:cs="Arial"/>
          <w:sz w:val="24"/>
          <w:szCs w:val="24"/>
        </w:rPr>
        <w:t>envisage any unintended consequences</w:t>
      </w:r>
      <w:r w:rsidR="00C51CED" w:rsidRPr="007F38BF">
        <w:rPr>
          <w:rFonts w:ascii="Arial" w:hAnsi="Arial" w:cs="Arial"/>
          <w:sz w:val="24"/>
          <w:szCs w:val="24"/>
        </w:rPr>
        <w:t xml:space="preserve"> to the capacity mechanism.</w:t>
      </w:r>
    </w:p>
    <w:p w14:paraId="0788059B" w14:textId="77777777" w:rsidR="006C18BC" w:rsidRDefault="006C18BC" w:rsidP="00371988">
      <w:pPr>
        <w:rPr>
          <w:rFonts w:ascii="Arial" w:hAnsi="Arial" w:cs="Arial"/>
          <w:sz w:val="24"/>
          <w:szCs w:val="24"/>
        </w:rPr>
      </w:pPr>
    </w:p>
    <w:p w14:paraId="4AC2C804" w14:textId="16DBC101" w:rsidR="00371988" w:rsidRPr="006C18BC" w:rsidRDefault="00371988" w:rsidP="00371988">
      <w:pPr>
        <w:rPr>
          <w:rFonts w:ascii="Arial" w:hAnsi="Arial" w:cs="Arial"/>
          <w:i/>
          <w:iCs/>
          <w:sz w:val="24"/>
          <w:szCs w:val="24"/>
        </w:rPr>
      </w:pPr>
      <w:r w:rsidRPr="006C18BC">
        <w:rPr>
          <w:rFonts w:ascii="Arial" w:hAnsi="Arial" w:cs="Arial"/>
          <w:i/>
          <w:iCs/>
          <w:sz w:val="24"/>
          <w:szCs w:val="24"/>
        </w:rPr>
        <w:t>Do you have views on the impact on supplier credit cover requirements and how these will change as a result of the policy?</w:t>
      </w:r>
    </w:p>
    <w:p w14:paraId="29DEEB8F" w14:textId="1E26E099" w:rsidR="00371988" w:rsidRPr="006C18BC" w:rsidRDefault="00913BC2" w:rsidP="006C18BC">
      <w:pPr>
        <w:pStyle w:val="ListParagraph"/>
        <w:numPr>
          <w:ilvl w:val="0"/>
          <w:numId w:val="2"/>
        </w:numPr>
        <w:rPr>
          <w:rFonts w:ascii="Arial" w:hAnsi="Arial" w:cs="Arial"/>
          <w:sz w:val="24"/>
          <w:szCs w:val="24"/>
        </w:rPr>
      </w:pPr>
      <w:r w:rsidRPr="006C18BC">
        <w:rPr>
          <w:rFonts w:ascii="Arial" w:hAnsi="Arial" w:cs="Arial"/>
          <w:sz w:val="24"/>
          <w:szCs w:val="24"/>
        </w:rPr>
        <w:t xml:space="preserve">The EIUG will leave it to licenced electricity suppliers to answer this question. </w:t>
      </w:r>
    </w:p>
    <w:p w14:paraId="5F30BEC3" w14:textId="77777777" w:rsidR="00DB761D" w:rsidRDefault="00DB761D" w:rsidP="000333A2">
      <w:pPr>
        <w:rPr>
          <w:rFonts w:ascii="Arial" w:hAnsi="Arial" w:cs="Arial"/>
          <w:sz w:val="24"/>
          <w:szCs w:val="24"/>
        </w:rPr>
      </w:pPr>
    </w:p>
    <w:p w14:paraId="07281067" w14:textId="074AD0DD" w:rsidR="00DB761D" w:rsidRPr="002216F0" w:rsidRDefault="00DB761D" w:rsidP="000333A2">
      <w:pPr>
        <w:rPr>
          <w:rFonts w:ascii="Arial" w:hAnsi="Arial" w:cs="Arial"/>
          <w:b/>
          <w:bCs/>
          <w:sz w:val="24"/>
          <w:szCs w:val="24"/>
          <w:u w:val="single"/>
        </w:rPr>
      </w:pPr>
      <w:r w:rsidRPr="002216F0">
        <w:rPr>
          <w:rFonts w:ascii="Arial" w:hAnsi="Arial" w:cs="Arial"/>
          <w:b/>
          <w:bCs/>
          <w:sz w:val="24"/>
          <w:szCs w:val="24"/>
          <w:u w:val="single"/>
        </w:rPr>
        <w:t>Energy Efficiency</w:t>
      </w:r>
    </w:p>
    <w:p w14:paraId="6B9E38F8" w14:textId="32E74F9A" w:rsidR="00DB761D" w:rsidRDefault="00DB761D" w:rsidP="002216F0">
      <w:pPr>
        <w:pStyle w:val="ListParagraph"/>
        <w:numPr>
          <w:ilvl w:val="0"/>
          <w:numId w:val="2"/>
        </w:numPr>
        <w:rPr>
          <w:rFonts w:ascii="Arial" w:hAnsi="Arial" w:cs="Arial"/>
          <w:sz w:val="24"/>
          <w:szCs w:val="24"/>
        </w:rPr>
      </w:pPr>
      <w:r w:rsidRPr="002216F0">
        <w:rPr>
          <w:rFonts w:ascii="Arial" w:hAnsi="Arial" w:cs="Arial"/>
          <w:sz w:val="24"/>
          <w:szCs w:val="24"/>
        </w:rPr>
        <w:t xml:space="preserve">The consultation poses a question </w:t>
      </w:r>
      <w:r w:rsidR="00755ED7">
        <w:rPr>
          <w:rFonts w:ascii="Arial" w:hAnsi="Arial" w:cs="Arial"/>
          <w:sz w:val="24"/>
          <w:szCs w:val="24"/>
        </w:rPr>
        <w:t xml:space="preserve">of </w:t>
      </w:r>
      <w:r w:rsidRPr="002216F0">
        <w:rPr>
          <w:rFonts w:ascii="Arial" w:hAnsi="Arial" w:cs="Arial"/>
          <w:sz w:val="24"/>
          <w:szCs w:val="24"/>
        </w:rPr>
        <w:t>whether EIIs will be disincentivised to reduce electricity usage following implementation of the proposed exemption</w:t>
      </w:r>
      <w:r w:rsidR="00755ED7">
        <w:rPr>
          <w:rFonts w:ascii="Arial" w:hAnsi="Arial" w:cs="Arial"/>
          <w:sz w:val="24"/>
          <w:szCs w:val="24"/>
        </w:rPr>
        <w:t>,</w:t>
      </w:r>
      <w:r w:rsidRPr="002216F0">
        <w:rPr>
          <w:rFonts w:ascii="Arial" w:hAnsi="Arial" w:cs="Arial"/>
          <w:sz w:val="24"/>
          <w:szCs w:val="24"/>
        </w:rPr>
        <w:t xml:space="preserve"> given the associated saving and consequent capability to increase output.</w:t>
      </w:r>
    </w:p>
    <w:p w14:paraId="296B8F6E" w14:textId="77777777" w:rsidR="00D449D1" w:rsidRPr="002216F0" w:rsidRDefault="00D449D1" w:rsidP="00D449D1">
      <w:pPr>
        <w:pStyle w:val="ListParagraph"/>
        <w:ind w:left="360"/>
        <w:rPr>
          <w:rFonts w:ascii="Arial" w:hAnsi="Arial" w:cs="Arial"/>
          <w:sz w:val="24"/>
          <w:szCs w:val="24"/>
        </w:rPr>
      </w:pPr>
    </w:p>
    <w:p w14:paraId="44366790" w14:textId="548313B7" w:rsidR="00DB761D" w:rsidRPr="002216F0" w:rsidRDefault="00DB761D" w:rsidP="002216F0">
      <w:pPr>
        <w:pStyle w:val="ListParagraph"/>
        <w:numPr>
          <w:ilvl w:val="0"/>
          <w:numId w:val="2"/>
        </w:numPr>
        <w:rPr>
          <w:rFonts w:ascii="Arial" w:hAnsi="Arial" w:cs="Arial"/>
          <w:sz w:val="24"/>
          <w:szCs w:val="24"/>
        </w:rPr>
      </w:pPr>
      <w:r w:rsidRPr="002216F0">
        <w:rPr>
          <w:rFonts w:ascii="Arial" w:hAnsi="Arial" w:cs="Arial"/>
          <w:sz w:val="24"/>
          <w:szCs w:val="24"/>
        </w:rPr>
        <w:lastRenderedPageBreak/>
        <w:t xml:space="preserve">The capacity market supplier charges contribute to the industrial electricity price differential between </w:t>
      </w:r>
      <w:r w:rsidR="00755ED7">
        <w:rPr>
          <w:rFonts w:ascii="Arial" w:hAnsi="Arial" w:cs="Arial"/>
          <w:sz w:val="24"/>
          <w:szCs w:val="24"/>
        </w:rPr>
        <w:t xml:space="preserve">the </w:t>
      </w:r>
      <w:r w:rsidRPr="002216F0">
        <w:rPr>
          <w:rFonts w:ascii="Arial" w:hAnsi="Arial" w:cs="Arial"/>
          <w:sz w:val="24"/>
          <w:szCs w:val="24"/>
        </w:rPr>
        <w:t xml:space="preserve">UK and other countries thereby putting EIIs at a competitive disadvantage and increasing the risk of carbon leakage. An exemption from the charge will therefore reduce the risk of a decrease in output in the form of demand destruction in the UK. </w:t>
      </w:r>
    </w:p>
    <w:p w14:paraId="7FF70B76" w14:textId="77777777" w:rsidR="002216F0" w:rsidRDefault="002216F0" w:rsidP="00D34B64">
      <w:pPr>
        <w:pStyle w:val="ListParagraph"/>
        <w:ind w:left="360"/>
        <w:rPr>
          <w:rFonts w:ascii="Arial" w:hAnsi="Arial" w:cs="Arial"/>
          <w:sz w:val="24"/>
          <w:szCs w:val="24"/>
        </w:rPr>
      </w:pPr>
    </w:p>
    <w:p w14:paraId="1DC19D0E" w14:textId="44DC4C47" w:rsidR="00DB761D" w:rsidRPr="009E3CC5" w:rsidRDefault="00DB761D" w:rsidP="002216F0">
      <w:pPr>
        <w:pStyle w:val="ListParagraph"/>
        <w:numPr>
          <w:ilvl w:val="0"/>
          <w:numId w:val="2"/>
        </w:numPr>
        <w:rPr>
          <w:rFonts w:ascii="Arial" w:hAnsi="Arial" w:cs="Arial"/>
          <w:sz w:val="24"/>
          <w:szCs w:val="24"/>
        </w:rPr>
      </w:pPr>
      <w:r w:rsidRPr="009E3CC5">
        <w:rPr>
          <w:rFonts w:ascii="Arial" w:hAnsi="Arial" w:cs="Arial"/>
          <w:sz w:val="24"/>
          <w:szCs w:val="24"/>
        </w:rPr>
        <w:t>Furthermore, EII</w:t>
      </w:r>
      <w:r w:rsidR="009E3CC5" w:rsidRPr="009E3CC5">
        <w:rPr>
          <w:rFonts w:ascii="Arial" w:hAnsi="Arial" w:cs="Arial"/>
          <w:sz w:val="24"/>
          <w:szCs w:val="24"/>
        </w:rPr>
        <w:t>s</w:t>
      </w:r>
      <w:r w:rsidRPr="009E3CC5">
        <w:rPr>
          <w:rFonts w:ascii="Arial" w:hAnsi="Arial" w:cs="Arial"/>
          <w:sz w:val="24"/>
          <w:szCs w:val="24"/>
        </w:rPr>
        <w:t xml:space="preserve"> will retain a strong </w:t>
      </w:r>
      <w:r w:rsidR="009E3CC5" w:rsidRPr="009E3CC5">
        <w:rPr>
          <w:rFonts w:ascii="Arial" w:hAnsi="Arial" w:cs="Arial"/>
          <w:sz w:val="24"/>
          <w:szCs w:val="24"/>
        </w:rPr>
        <w:t>economic</w:t>
      </w:r>
      <w:r w:rsidRPr="009E3CC5">
        <w:rPr>
          <w:rFonts w:ascii="Arial" w:hAnsi="Arial" w:cs="Arial"/>
          <w:sz w:val="24"/>
          <w:szCs w:val="24"/>
        </w:rPr>
        <w:t xml:space="preserve"> incentive to increase energy efficiency</w:t>
      </w:r>
      <w:r w:rsidR="009E3CC5" w:rsidRPr="009E3CC5">
        <w:rPr>
          <w:rFonts w:ascii="Arial" w:hAnsi="Arial" w:cs="Arial"/>
          <w:sz w:val="24"/>
          <w:szCs w:val="24"/>
        </w:rPr>
        <w:t xml:space="preserve">, thereby lowering input cost, </w:t>
      </w:r>
      <w:r w:rsidRPr="009E3CC5">
        <w:rPr>
          <w:rFonts w:ascii="Arial" w:hAnsi="Arial" w:cs="Arial"/>
          <w:sz w:val="24"/>
          <w:szCs w:val="24"/>
        </w:rPr>
        <w:t xml:space="preserve">due to their exposure to the wholesale </w:t>
      </w:r>
      <w:r w:rsidR="00D353E2" w:rsidRPr="009E3CC5">
        <w:rPr>
          <w:rFonts w:ascii="Arial" w:hAnsi="Arial" w:cs="Arial"/>
          <w:sz w:val="24"/>
          <w:szCs w:val="24"/>
        </w:rPr>
        <w:t>market cost in the retail electricity price</w:t>
      </w:r>
      <w:r w:rsidR="009E3CC5">
        <w:rPr>
          <w:rFonts w:ascii="Arial" w:hAnsi="Arial" w:cs="Arial"/>
          <w:sz w:val="24"/>
          <w:szCs w:val="24"/>
        </w:rPr>
        <w:t xml:space="preserve">. Moreover, </w:t>
      </w:r>
      <w:r w:rsidR="00D353E2" w:rsidRPr="009E3CC5">
        <w:rPr>
          <w:rFonts w:ascii="Arial" w:hAnsi="Arial" w:cs="Arial"/>
          <w:sz w:val="24"/>
          <w:szCs w:val="24"/>
        </w:rPr>
        <w:t>strong regulatory incentive</w:t>
      </w:r>
      <w:r w:rsidR="009E3CC5" w:rsidRPr="009E3CC5">
        <w:rPr>
          <w:rFonts w:ascii="Arial" w:hAnsi="Arial" w:cs="Arial"/>
          <w:sz w:val="24"/>
          <w:szCs w:val="24"/>
        </w:rPr>
        <w:t>s</w:t>
      </w:r>
      <w:r w:rsidR="00D353E2" w:rsidRPr="009E3CC5">
        <w:rPr>
          <w:rFonts w:ascii="Arial" w:hAnsi="Arial" w:cs="Arial"/>
          <w:sz w:val="24"/>
          <w:szCs w:val="24"/>
        </w:rPr>
        <w:t xml:space="preserve"> due to various energy efficiency policies, such as climate change agreements, streamlined energy and carbon reporting obligations, mandatory energy audits and application of ISO standards</w:t>
      </w:r>
      <w:r w:rsidR="008033CA">
        <w:rPr>
          <w:rFonts w:ascii="Arial" w:hAnsi="Arial" w:cs="Arial"/>
          <w:sz w:val="24"/>
          <w:szCs w:val="24"/>
        </w:rPr>
        <w:t xml:space="preserve"> encourage EIIs to increase their energy efficiency as well</w:t>
      </w:r>
      <w:r w:rsidR="00D353E2" w:rsidRPr="009E3CC5">
        <w:rPr>
          <w:rFonts w:ascii="Arial" w:hAnsi="Arial" w:cs="Arial"/>
          <w:sz w:val="24"/>
          <w:szCs w:val="24"/>
        </w:rPr>
        <w:t xml:space="preserve">. The incentive to increase energy efficiency will not diminish with the introduction of </w:t>
      </w:r>
      <w:r w:rsidR="008033CA">
        <w:rPr>
          <w:rFonts w:ascii="Arial" w:hAnsi="Arial" w:cs="Arial"/>
          <w:sz w:val="24"/>
          <w:szCs w:val="24"/>
        </w:rPr>
        <w:t xml:space="preserve">an exemption of </w:t>
      </w:r>
      <w:r w:rsidR="00D353E2" w:rsidRPr="009E3CC5">
        <w:rPr>
          <w:rFonts w:ascii="Arial" w:hAnsi="Arial" w:cs="Arial"/>
          <w:sz w:val="24"/>
          <w:szCs w:val="24"/>
        </w:rPr>
        <w:t>the capacity market charge</w:t>
      </w:r>
      <w:r w:rsidR="008033CA">
        <w:rPr>
          <w:rFonts w:ascii="Arial" w:hAnsi="Arial" w:cs="Arial"/>
          <w:sz w:val="24"/>
          <w:szCs w:val="24"/>
        </w:rPr>
        <w:t xml:space="preserve"> for EIIs</w:t>
      </w:r>
      <w:r w:rsidR="00D353E2" w:rsidRPr="009E3CC5">
        <w:rPr>
          <w:rFonts w:ascii="Arial" w:hAnsi="Arial" w:cs="Arial"/>
          <w:sz w:val="24"/>
          <w:szCs w:val="24"/>
        </w:rPr>
        <w:t xml:space="preserve">. </w:t>
      </w:r>
    </w:p>
    <w:p w14:paraId="55F9486C" w14:textId="77777777" w:rsidR="008033CA" w:rsidRDefault="008033CA" w:rsidP="00D15128">
      <w:pPr>
        <w:rPr>
          <w:rFonts w:ascii="Arial" w:hAnsi="Arial" w:cs="Arial"/>
          <w:sz w:val="24"/>
          <w:szCs w:val="24"/>
        </w:rPr>
      </w:pPr>
    </w:p>
    <w:p w14:paraId="1B559907" w14:textId="52670A0C" w:rsidR="00D15128" w:rsidRDefault="00D15128" w:rsidP="00D15128">
      <w:pPr>
        <w:rPr>
          <w:rFonts w:ascii="Arial" w:hAnsi="Arial" w:cs="Arial"/>
          <w:sz w:val="24"/>
          <w:szCs w:val="24"/>
        </w:rPr>
      </w:pPr>
      <w:r>
        <w:rPr>
          <w:rFonts w:ascii="Arial" w:hAnsi="Arial" w:cs="Arial"/>
          <w:sz w:val="24"/>
          <w:szCs w:val="24"/>
        </w:rPr>
        <w:t>Arjan Geveke</w:t>
      </w:r>
    </w:p>
    <w:p w14:paraId="2DCCF551" w14:textId="6ADEE815" w:rsidR="009E686D" w:rsidRDefault="00D15128" w:rsidP="005B03AF">
      <w:pPr>
        <w:rPr>
          <w:rFonts w:ascii="Arial" w:hAnsi="Arial" w:cs="Arial"/>
          <w:sz w:val="24"/>
          <w:szCs w:val="24"/>
        </w:rPr>
      </w:pPr>
      <w:r>
        <w:rPr>
          <w:rFonts w:ascii="Arial" w:hAnsi="Arial" w:cs="Arial"/>
          <w:sz w:val="24"/>
          <w:szCs w:val="24"/>
        </w:rPr>
        <w:t>Director EIUG</w:t>
      </w:r>
    </w:p>
    <w:p w14:paraId="5D7A30A3" w14:textId="4206CDD1" w:rsidR="00D353E2" w:rsidRPr="006524A3" w:rsidRDefault="009E3CC5" w:rsidP="005B03AF">
      <w:pPr>
        <w:rPr>
          <w:rFonts w:ascii="Arial" w:hAnsi="Arial" w:cs="Arial"/>
          <w:sz w:val="24"/>
          <w:szCs w:val="24"/>
        </w:rPr>
      </w:pPr>
      <w:r>
        <w:rPr>
          <w:rFonts w:ascii="Arial" w:hAnsi="Arial" w:cs="Arial"/>
          <w:sz w:val="24"/>
          <w:szCs w:val="24"/>
        </w:rPr>
        <w:t>22</w:t>
      </w:r>
      <w:r w:rsidR="00D353E2">
        <w:rPr>
          <w:rFonts w:ascii="Arial" w:hAnsi="Arial" w:cs="Arial"/>
          <w:sz w:val="24"/>
          <w:szCs w:val="24"/>
        </w:rPr>
        <w:t>June 2023</w:t>
      </w:r>
    </w:p>
    <w:sectPr w:rsidR="00D353E2" w:rsidRPr="006524A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19F7" w14:textId="77777777" w:rsidR="00B02DE1" w:rsidRDefault="00B02DE1" w:rsidP="0078318C">
      <w:pPr>
        <w:spacing w:after="0" w:line="240" w:lineRule="auto"/>
      </w:pPr>
      <w:r>
        <w:separator/>
      </w:r>
    </w:p>
  </w:endnote>
  <w:endnote w:type="continuationSeparator" w:id="0">
    <w:p w14:paraId="300C4DCD" w14:textId="77777777" w:rsidR="00B02DE1" w:rsidRDefault="00B02DE1" w:rsidP="0078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7222"/>
      <w:docPartObj>
        <w:docPartGallery w:val="Page Numbers (Bottom of Page)"/>
        <w:docPartUnique/>
      </w:docPartObj>
    </w:sdtPr>
    <w:sdtEndPr>
      <w:rPr>
        <w:noProof/>
      </w:rPr>
    </w:sdtEndPr>
    <w:sdtContent>
      <w:p w14:paraId="48BAFB4C" w14:textId="4490D35E" w:rsidR="0078318C" w:rsidRDefault="007831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7FD11" w14:textId="77777777" w:rsidR="0078318C" w:rsidRDefault="0078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8EED" w14:textId="77777777" w:rsidR="00B02DE1" w:rsidRDefault="00B02DE1" w:rsidP="0078318C">
      <w:pPr>
        <w:spacing w:after="0" w:line="240" w:lineRule="auto"/>
      </w:pPr>
      <w:r>
        <w:separator/>
      </w:r>
    </w:p>
  </w:footnote>
  <w:footnote w:type="continuationSeparator" w:id="0">
    <w:p w14:paraId="64F011DF" w14:textId="77777777" w:rsidR="00B02DE1" w:rsidRDefault="00B02DE1" w:rsidP="0078318C">
      <w:pPr>
        <w:spacing w:after="0" w:line="240" w:lineRule="auto"/>
      </w:pPr>
      <w:r>
        <w:continuationSeparator/>
      </w:r>
    </w:p>
  </w:footnote>
  <w:footnote w:id="1">
    <w:p w14:paraId="6CF082F7" w14:textId="77777777" w:rsidR="00612270" w:rsidRDefault="00612270" w:rsidP="00612270">
      <w:pPr>
        <w:pStyle w:val="FootnoteText"/>
      </w:pPr>
      <w:r>
        <w:rPr>
          <w:rStyle w:val="FootnoteReference"/>
        </w:rPr>
        <w:footnoteRef/>
      </w:r>
      <w:r>
        <w:t xml:space="preserve"> </w:t>
      </w:r>
      <w:hyperlink r:id="rId1" w:history="1">
        <w:r>
          <w:rPr>
            <w:rStyle w:val="Hyperlink"/>
          </w:rPr>
          <w:t>Energy Intensive Industries: Review of the scheme to provide relief to energy intensive industries for a proportion of the indirect costs of funding renewable electricity policies (publishing.service.gov.uk)</w:t>
        </w:r>
      </w:hyperlink>
    </w:p>
    <w:p w14:paraId="61DD2FC5" w14:textId="77777777" w:rsidR="00612270" w:rsidRDefault="00612270" w:rsidP="0061227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0CA"/>
    <w:multiLevelType w:val="hybridMultilevel"/>
    <w:tmpl w:val="6EF8A91A"/>
    <w:lvl w:ilvl="0" w:tplc="51A6D7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9127D6"/>
    <w:multiLevelType w:val="hybridMultilevel"/>
    <w:tmpl w:val="AE4A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216224"/>
    <w:multiLevelType w:val="hybridMultilevel"/>
    <w:tmpl w:val="FA1A56AC"/>
    <w:lvl w:ilvl="0" w:tplc="2522CC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024A9B"/>
    <w:multiLevelType w:val="hybridMultilevel"/>
    <w:tmpl w:val="D1204330"/>
    <w:lvl w:ilvl="0" w:tplc="6B3C523A">
      <w:start w:val="3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0152943">
    <w:abstractNumId w:val="2"/>
  </w:num>
  <w:num w:numId="2" w16cid:durableId="169687588">
    <w:abstractNumId w:val="0"/>
  </w:num>
  <w:num w:numId="3" w16cid:durableId="2020808906">
    <w:abstractNumId w:val="1"/>
  </w:num>
  <w:num w:numId="4" w16cid:durableId="1061100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yMDWwMDAwtzSxMDJW0lEKTi0uzszPAykwrAUAJ8XrPiwAAAA="/>
  </w:docVars>
  <w:rsids>
    <w:rsidRoot w:val="00283E88"/>
    <w:rsid w:val="00005A76"/>
    <w:rsid w:val="0001191D"/>
    <w:rsid w:val="000148FD"/>
    <w:rsid w:val="00020185"/>
    <w:rsid w:val="00025EEF"/>
    <w:rsid w:val="0003160F"/>
    <w:rsid w:val="00032AF5"/>
    <w:rsid w:val="000333A2"/>
    <w:rsid w:val="00033C0D"/>
    <w:rsid w:val="000342CF"/>
    <w:rsid w:val="00042DCB"/>
    <w:rsid w:val="000534EE"/>
    <w:rsid w:val="000546A2"/>
    <w:rsid w:val="00054B13"/>
    <w:rsid w:val="00055CDA"/>
    <w:rsid w:val="00056446"/>
    <w:rsid w:val="00062033"/>
    <w:rsid w:val="00070C67"/>
    <w:rsid w:val="00071340"/>
    <w:rsid w:val="000774E0"/>
    <w:rsid w:val="00082872"/>
    <w:rsid w:val="00091DE4"/>
    <w:rsid w:val="000A0720"/>
    <w:rsid w:val="000A4541"/>
    <w:rsid w:val="000A6AF1"/>
    <w:rsid w:val="000B0F79"/>
    <w:rsid w:val="000B680D"/>
    <w:rsid w:val="000C652A"/>
    <w:rsid w:val="000C7326"/>
    <w:rsid w:val="000C7B39"/>
    <w:rsid w:val="000D4CCE"/>
    <w:rsid w:val="000E3D25"/>
    <w:rsid w:val="000E7486"/>
    <w:rsid w:val="00100E10"/>
    <w:rsid w:val="001050D1"/>
    <w:rsid w:val="00112B4A"/>
    <w:rsid w:val="00116229"/>
    <w:rsid w:val="001266BE"/>
    <w:rsid w:val="00135FE8"/>
    <w:rsid w:val="00143A15"/>
    <w:rsid w:val="00143B82"/>
    <w:rsid w:val="00156748"/>
    <w:rsid w:val="00160EED"/>
    <w:rsid w:val="00174DE7"/>
    <w:rsid w:val="00176AD4"/>
    <w:rsid w:val="001832BA"/>
    <w:rsid w:val="00185942"/>
    <w:rsid w:val="00196644"/>
    <w:rsid w:val="001A7D7E"/>
    <w:rsid w:val="001B07FA"/>
    <w:rsid w:val="001C21AB"/>
    <w:rsid w:val="001C5B23"/>
    <w:rsid w:val="001E3131"/>
    <w:rsid w:val="001F2EA8"/>
    <w:rsid w:val="0020490A"/>
    <w:rsid w:val="00204BFE"/>
    <w:rsid w:val="00206DB8"/>
    <w:rsid w:val="00211A97"/>
    <w:rsid w:val="00220895"/>
    <w:rsid w:val="0022161E"/>
    <w:rsid w:val="002216F0"/>
    <w:rsid w:val="002276FD"/>
    <w:rsid w:val="0024314E"/>
    <w:rsid w:val="00244EAC"/>
    <w:rsid w:val="002500F8"/>
    <w:rsid w:val="00253143"/>
    <w:rsid w:val="00262EAB"/>
    <w:rsid w:val="00270406"/>
    <w:rsid w:val="002706AB"/>
    <w:rsid w:val="00283E88"/>
    <w:rsid w:val="00292ECB"/>
    <w:rsid w:val="002A0CFB"/>
    <w:rsid w:val="002A28B5"/>
    <w:rsid w:val="002A7DEF"/>
    <w:rsid w:val="002B1334"/>
    <w:rsid w:val="002D6AB6"/>
    <w:rsid w:val="002E2888"/>
    <w:rsid w:val="002E3883"/>
    <w:rsid w:val="002F3901"/>
    <w:rsid w:val="002F4EC2"/>
    <w:rsid w:val="00300260"/>
    <w:rsid w:val="003015B9"/>
    <w:rsid w:val="00302B70"/>
    <w:rsid w:val="00303575"/>
    <w:rsid w:val="003040D1"/>
    <w:rsid w:val="00304AFB"/>
    <w:rsid w:val="00316DE5"/>
    <w:rsid w:val="00324B02"/>
    <w:rsid w:val="003277EB"/>
    <w:rsid w:val="003316E2"/>
    <w:rsid w:val="00333321"/>
    <w:rsid w:val="00334B79"/>
    <w:rsid w:val="00350CC5"/>
    <w:rsid w:val="0035368C"/>
    <w:rsid w:val="00371988"/>
    <w:rsid w:val="00373818"/>
    <w:rsid w:val="00377F89"/>
    <w:rsid w:val="00393AAF"/>
    <w:rsid w:val="00397179"/>
    <w:rsid w:val="003A3C60"/>
    <w:rsid w:val="003A4490"/>
    <w:rsid w:val="003A58D5"/>
    <w:rsid w:val="003A5E7B"/>
    <w:rsid w:val="003B2532"/>
    <w:rsid w:val="003B303E"/>
    <w:rsid w:val="003B48EF"/>
    <w:rsid w:val="003C1702"/>
    <w:rsid w:val="003C20E1"/>
    <w:rsid w:val="003C729D"/>
    <w:rsid w:val="003D01FD"/>
    <w:rsid w:val="003D3DD8"/>
    <w:rsid w:val="003D4DD0"/>
    <w:rsid w:val="003E1059"/>
    <w:rsid w:val="003E16AB"/>
    <w:rsid w:val="003F5DCA"/>
    <w:rsid w:val="00411C26"/>
    <w:rsid w:val="004177EF"/>
    <w:rsid w:val="0042073B"/>
    <w:rsid w:val="00426B1B"/>
    <w:rsid w:val="00432D15"/>
    <w:rsid w:val="00440B83"/>
    <w:rsid w:val="00442AAC"/>
    <w:rsid w:val="00444FEF"/>
    <w:rsid w:val="00457594"/>
    <w:rsid w:val="00470B7C"/>
    <w:rsid w:val="00477574"/>
    <w:rsid w:val="004837D1"/>
    <w:rsid w:val="004A5B5C"/>
    <w:rsid w:val="004A654E"/>
    <w:rsid w:val="004A7C51"/>
    <w:rsid w:val="004B3F3E"/>
    <w:rsid w:val="004B58BF"/>
    <w:rsid w:val="004D3DFA"/>
    <w:rsid w:val="004D7991"/>
    <w:rsid w:val="004E486C"/>
    <w:rsid w:val="004F04B3"/>
    <w:rsid w:val="004F364E"/>
    <w:rsid w:val="004F6A32"/>
    <w:rsid w:val="004F7B5F"/>
    <w:rsid w:val="0050012E"/>
    <w:rsid w:val="00505652"/>
    <w:rsid w:val="005105E0"/>
    <w:rsid w:val="00510ECD"/>
    <w:rsid w:val="00534416"/>
    <w:rsid w:val="005346EA"/>
    <w:rsid w:val="00545A3C"/>
    <w:rsid w:val="00550A9D"/>
    <w:rsid w:val="00550E7C"/>
    <w:rsid w:val="00555BED"/>
    <w:rsid w:val="00556D4B"/>
    <w:rsid w:val="00556E20"/>
    <w:rsid w:val="005651B5"/>
    <w:rsid w:val="005708B1"/>
    <w:rsid w:val="005729E1"/>
    <w:rsid w:val="005803EE"/>
    <w:rsid w:val="00581282"/>
    <w:rsid w:val="00586D8A"/>
    <w:rsid w:val="005941FA"/>
    <w:rsid w:val="005A109D"/>
    <w:rsid w:val="005B03AF"/>
    <w:rsid w:val="005B200C"/>
    <w:rsid w:val="005B2542"/>
    <w:rsid w:val="005B495E"/>
    <w:rsid w:val="005C32AA"/>
    <w:rsid w:val="005C56F1"/>
    <w:rsid w:val="005D1A03"/>
    <w:rsid w:val="005D4B4D"/>
    <w:rsid w:val="005E26D5"/>
    <w:rsid w:val="005E2B45"/>
    <w:rsid w:val="005E3F2F"/>
    <w:rsid w:val="005F4BAF"/>
    <w:rsid w:val="00601DFC"/>
    <w:rsid w:val="00606503"/>
    <w:rsid w:val="00612270"/>
    <w:rsid w:val="00617DFF"/>
    <w:rsid w:val="006270EE"/>
    <w:rsid w:val="00636BBA"/>
    <w:rsid w:val="00641209"/>
    <w:rsid w:val="00645FE4"/>
    <w:rsid w:val="00646727"/>
    <w:rsid w:val="006503DB"/>
    <w:rsid w:val="006504C9"/>
    <w:rsid w:val="006524A3"/>
    <w:rsid w:val="00654018"/>
    <w:rsid w:val="00660FB3"/>
    <w:rsid w:val="00671F39"/>
    <w:rsid w:val="006758CB"/>
    <w:rsid w:val="00676C50"/>
    <w:rsid w:val="00676FC2"/>
    <w:rsid w:val="006839C2"/>
    <w:rsid w:val="00684C36"/>
    <w:rsid w:val="00685DE7"/>
    <w:rsid w:val="00686E6D"/>
    <w:rsid w:val="006901B2"/>
    <w:rsid w:val="00691682"/>
    <w:rsid w:val="0069598A"/>
    <w:rsid w:val="0069635F"/>
    <w:rsid w:val="006A1ECE"/>
    <w:rsid w:val="006B2BDB"/>
    <w:rsid w:val="006B7827"/>
    <w:rsid w:val="006C18BC"/>
    <w:rsid w:val="006C52BA"/>
    <w:rsid w:val="006C7F15"/>
    <w:rsid w:val="006D25FE"/>
    <w:rsid w:val="006D64E6"/>
    <w:rsid w:val="006E70FE"/>
    <w:rsid w:val="006F22F4"/>
    <w:rsid w:val="006F39BB"/>
    <w:rsid w:val="006F3B8F"/>
    <w:rsid w:val="006F46D6"/>
    <w:rsid w:val="00705B72"/>
    <w:rsid w:val="00707FDA"/>
    <w:rsid w:val="007113E1"/>
    <w:rsid w:val="0071481D"/>
    <w:rsid w:val="007163DB"/>
    <w:rsid w:val="00724DFF"/>
    <w:rsid w:val="00730479"/>
    <w:rsid w:val="00730594"/>
    <w:rsid w:val="0073439F"/>
    <w:rsid w:val="0074197E"/>
    <w:rsid w:val="0074367F"/>
    <w:rsid w:val="00744587"/>
    <w:rsid w:val="00747552"/>
    <w:rsid w:val="0075030D"/>
    <w:rsid w:val="00752E33"/>
    <w:rsid w:val="007555F1"/>
    <w:rsid w:val="00755ED7"/>
    <w:rsid w:val="007679C5"/>
    <w:rsid w:val="0077081A"/>
    <w:rsid w:val="00772F02"/>
    <w:rsid w:val="00774D78"/>
    <w:rsid w:val="00776C0B"/>
    <w:rsid w:val="0078318C"/>
    <w:rsid w:val="00784A08"/>
    <w:rsid w:val="007863E0"/>
    <w:rsid w:val="00795F7C"/>
    <w:rsid w:val="0079754B"/>
    <w:rsid w:val="007A0D2E"/>
    <w:rsid w:val="007A31F3"/>
    <w:rsid w:val="007A42F0"/>
    <w:rsid w:val="007A4715"/>
    <w:rsid w:val="007B0E81"/>
    <w:rsid w:val="007B306F"/>
    <w:rsid w:val="007C6E74"/>
    <w:rsid w:val="007D1F4A"/>
    <w:rsid w:val="007D2098"/>
    <w:rsid w:val="007D2E5B"/>
    <w:rsid w:val="007D4614"/>
    <w:rsid w:val="007E3400"/>
    <w:rsid w:val="007E42DC"/>
    <w:rsid w:val="007F0072"/>
    <w:rsid w:val="007F2104"/>
    <w:rsid w:val="007F38BF"/>
    <w:rsid w:val="007F6C7C"/>
    <w:rsid w:val="008033CA"/>
    <w:rsid w:val="008035C9"/>
    <w:rsid w:val="00807694"/>
    <w:rsid w:val="00811D11"/>
    <w:rsid w:val="0081547E"/>
    <w:rsid w:val="00822A05"/>
    <w:rsid w:val="008236A2"/>
    <w:rsid w:val="00830653"/>
    <w:rsid w:val="008317B8"/>
    <w:rsid w:val="00834908"/>
    <w:rsid w:val="00835FB7"/>
    <w:rsid w:val="00867D90"/>
    <w:rsid w:val="008702C3"/>
    <w:rsid w:val="00876426"/>
    <w:rsid w:val="008823B7"/>
    <w:rsid w:val="008908AF"/>
    <w:rsid w:val="00895A81"/>
    <w:rsid w:val="008A0A1B"/>
    <w:rsid w:val="008B4188"/>
    <w:rsid w:val="008B45D4"/>
    <w:rsid w:val="008C1195"/>
    <w:rsid w:val="008C2166"/>
    <w:rsid w:val="008F197B"/>
    <w:rsid w:val="008F5C7F"/>
    <w:rsid w:val="008F7F10"/>
    <w:rsid w:val="00902BC5"/>
    <w:rsid w:val="0090663D"/>
    <w:rsid w:val="00911213"/>
    <w:rsid w:val="00912209"/>
    <w:rsid w:val="009129E3"/>
    <w:rsid w:val="00913BC2"/>
    <w:rsid w:val="00915D72"/>
    <w:rsid w:val="00916580"/>
    <w:rsid w:val="00921FF6"/>
    <w:rsid w:val="00924C9E"/>
    <w:rsid w:val="00930A53"/>
    <w:rsid w:val="009440F2"/>
    <w:rsid w:val="00944DB7"/>
    <w:rsid w:val="00947F0B"/>
    <w:rsid w:val="00952569"/>
    <w:rsid w:val="00952BDF"/>
    <w:rsid w:val="00955E36"/>
    <w:rsid w:val="009600C2"/>
    <w:rsid w:val="00963CD5"/>
    <w:rsid w:val="009654D7"/>
    <w:rsid w:val="009749D2"/>
    <w:rsid w:val="0097546D"/>
    <w:rsid w:val="00975B00"/>
    <w:rsid w:val="009770B5"/>
    <w:rsid w:val="00993131"/>
    <w:rsid w:val="009939A6"/>
    <w:rsid w:val="00996241"/>
    <w:rsid w:val="00997C51"/>
    <w:rsid w:val="009A59A5"/>
    <w:rsid w:val="009A79B3"/>
    <w:rsid w:val="009A7CC2"/>
    <w:rsid w:val="009C0038"/>
    <w:rsid w:val="009D07BC"/>
    <w:rsid w:val="009E3942"/>
    <w:rsid w:val="009E3CC5"/>
    <w:rsid w:val="009E6115"/>
    <w:rsid w:val="009E67C3"/>
    <w:rsid w:val="009E686D"/>
    <w:rsid w:val="009E7BC1"/>
    <w:rsid w:val="009F3847"/>
    <w:rsid w:val="009F4645"/>
    <w:rsid w:val="009F6199"/>
    <w:rsid w:val="009F7C0A"/>
    <w:rsid w:val="00A00AD4"/>
    <w:rsid w:val="00A05445"/>
    <w:rsid w:val="00A05BF3"/>
    <w:rsid w:val="00A15736"/>
    <w:rsid w:val="00A1717E"/>
    <w:rsid w:val="00A208E2"/>
    <w:rsid w:val="00A21A9D"/>
    <w:rsid w:val="00A33134"/>
    <w:rsid w:val="00A348F7"/>
    <w:rsid w:val="00A34F5D"/>
    <w:rsid w:val="00A4168A"/>
    <w:rsid w:val="00A559A6"/>
    <w:rsid w:val="00A56DD7"/>
    <w:rsid w:val="00A571E3"/>
    <w:rsid w:val="00A61383"/>
    <w:rsid w:val="00A6373D"/>
    <w:rsid w:val="00A70EA7"/>
    <w:rsid w:val="00A7267E"/>
    <w:rsid w:val="00A73A7E"/>
    <w:rsid w:val="00A775B2"/>
    <w:rsid w:val="00A8626E"/>
    <w:rsid w:val="00A911D3"/>
    <w:rsid w:val="00A943AF"/>
    <w:rsid w:val="00A94952"/>
    <w:rsid w:val="00A94980"/>
    <w:rsid w:val="00A964FA"/>
    <w:rsid w:val="00A974D0"/>
    <w:rsid w:val="00AA4D40"/>
    <w:rsid w:val="00AA4E0D"/>
    <w:rsid w:val="00AB561A"/>
    <w:rsid w:val="00AB729C"/>
    <w:rsid w:val="00AC70E8"/>
    <w:rsid w:val="00AD00DA"/>
    <w:rsid w:val="00AD044E"/>
    <w:rsid w:val="00AE0159"/>
    <w:rsid w:val="00AE385C"/>
    <w:rsid w:val="00AE39E4"/>
    <w:rsid w:val="00AF6ABF"/>
    <w:rsid w:val="00B02DE1"/>
    <w:rsid w:val="00B0353D"/>
    <w:rsid w:val="00B03AD7"/>
    <w:rsid w:val="00B076E3"/>
    <w:rsid w:val="00B13AE7"/>
    <w:rsid w:val="00B145A6"/>
    <w:rsid w:val="00B31F2E"/>
    <w:rsid w:val="00B4082B"/>
    <w:rsid w:val="00B4286F"/>
    <w:rsid w:val="00B452B0"/>
    <w:rsid w:val="00B53052"/>
    <w:rsid w:val="00B61E43"/>
    <w:rsid w:val="00B73AE4"/>
    <w:rsid w:val="00B8195D"/>
    <w:rsid w:val="00B859D0"/>
    <w:rsid w:val="00B910F7"/>
    <w:rsid w:val="00B96D51"/>
    <w:rsid w:val="00BA1866"/>
    <w:rsid w:val="00BA2276"/>
    <w:rsid w:val="00BA73DC"/>
    <w:rsid w:val="00BB1EBC"/>
    <w:rsid w:val="00BB29A0"/>
    <w:rsid w:val="00BB2B82"/>
    <w:rsid w:val="00BB6CB1"/>
    <w:rsid w:val="00BC7C27"/>
    <w:rsid w:val="00BE2E09"/>
    <w:rsid w:val="00BE3623"/>
    <w:rsid w:val="00BF26E7"/>
    <w:rsid w:val="00BF550D"/>
    <w:rsid w:val="00C00BA7"/>
    <w:rsid w:val="00C24A1D"/>
    <w:rsid w:val="00C25182"/>
    <w:rsid w:val="00C27732"/>
    <w:rsid w:val="00C33C19"/>
    <w:rsid w:val="00C43725"/>
    <w:rsid w:val="00C51CED"/>
    <w:rsid w:val="00C51F48"/>
    <w:rsid w:val="00C550FF"/>
    <w:rsid w:val="00C55B92"/>
    <w:rsid w:val="00C651D6"/>
    <w:rsid w:val="00C84823"/>
    <w:rsid w:val="00C90EB3"/>
    <w:rsid w:val="00C96B3C"/>
    <w:rsid w:val="00C977D2"/>
    <w:rsid w:val="00CA051C"/>
    <w:rsid w:val="00CA0E58"/>
    <w:rsid w:val="00CA545C"/>
    <w:rsid w:val="00CA589B"/>
    <w:rsid w:val="00CA5BA4"/>
    <w:rsid w:val="00CC7A81"/>
    <w:rsid w:val="00CD1A8E"/>
    <w:rsid w:val="00CD66C0"/>
    <w:rsid w:val="00CD6CFE"/>
    <w:rsid w:val="00CE169E"/>
    <w:rsid w:val="00CF01E9"/>
    <w:rsid w:val="00CF5819"/>
    <w:rsid w:val="00D11D3B"/>
    <w:rsid w:val="00D15128"/>
    <w:rsid w:val="00D172D5"/>
    <w:rsid w:val="00D2153F"/>
    <w:rsid w:val="00D22BB2"/>
    <w:rsid w:val="00D24AE4"/>
    <w:rsid w:val="00D2621F"/>
    <w:rsid w:val="00D314EC"/>
    <w:rsid w:val="00D34B64"/>
    <w:rsid w:val="00D353E2"/>
    <w:rsid w:val="00D3699A"/>
    <w:rsid w:val="00D36ED3"/>
    <w:rsid w:val="00D371A7"/>
    <w:rsid w:val="00D4117E"/>
    <w:rsid w:val="00D449C3"/>
    <w:rsid w:val="00D449D1"/>
    <w:rsid w:val="00D4632D"/>
    <w:rsid w:val="00D467DD"/>
    <w:rsid w:val="00D47328"/>
    <w:rsid w:val="00D52ABA"/>
    <w:rsid w:val="00D622AD"/>
    <w:rsid w:val="00D64E52"/>
    <w:rsid w:val="00D64EBA"/>
    <w:rsid w:val="00D71007"/>
    <w:rsid w:val="00D748F7"/>
    <w:rsid w:val="00D77AE9"/>
    <w:rsid w:val="00D82859"/>
    <w:rsid w:val="00D85D2D"/>
    <w:rsid w:val="00D90F55"/>
    <w:rsid w:val="00D918EF"/>
    <w:rsid w:val="00D92180"/>
    <w:rsid w:val="00D9396C"/>
    <w:rsid w:val="00D94680"/>
    <w:rsid w:val="00DA145F"/>
    <w:rsid w:val="00DA4032"/>
    <w:rsid w:val="00DB08B4"/>
    <w:rsid w:val="00DB6E2D"/>
    <w:rsid w:val="00DB761D"/>
    <w:rsid w:val="00DC5947"/>
    <w:rsid w:val="00DD25A3"/>
    <w:rsid w:val="00DE3E5D"/>
    <w:rsid w:val="00DF0934"/>
    <w:rsid w:val="00E05233"/>
    <w:rsid w:val="00E10A99"/>
    <w:rsid w:val="00E1247B"/>
    <w:rsid w:val="00E1311C"/>
    <w:rsid w:val="00E13771"/>
    <w:rsid w:val="00E14FE2"/>
    <w:rsid w:val="00E1505C"/>
    <w:rsid w:val="00E17D27"/>
    <w:rsid w:val="00E3337D"/>
    <w:rsid w:val="00E344BA"/>
    <w:rsid w:val="00E35FD7"/>
    <w:rsid w:val="00E4156B"/>
    <w:rsid w:val="00E43B8C"/>
    <w:rsid w:val="00E459B4"/>
    <w:rsid w:val="00E4710D"/>
    <w:rsid w:val="00E55421"/>
    <w:rsid w:val="00E55495"/>
    <w:rsid w:val="00E621CA"/>
    <w:rsid w:val="00E70A5C"/>
    <w:rsid w:val="00E7389C"/>
    <w:rsid w:val="00E749C9"/>
    <w:rsid w:val="00E816D0"/>
    <w:rsid w:val="00E8362A"/>
    <w:rsid w:val="00E948FB"/>
    <w:rsid w:val="00E9523F"/>
    <w:rsid w:val="00E95EA2"/>
    <w:rsid w:val="00EA4A99"/>
    <w:rsid w:val="00EA4AF8"/>
    <w:rsid w:val="00EA4B46"/>
    <w:rsid w:val="00EA56F4"/>
    <w:rsid w:val="00EC0634"/>
    <w:rsid w:val="00EC50B8"/>
    <w:rsid w:val="00ED0714"/>
    <w:rsid w:val="00ED19FD"/>
    <w:rsid w:val="00ED440F"/>
    <w:rsid w:val="00EE395E"/>
    <w:rsid w:val="00EF20D1"/>
    <w:rsid w:val="00EF79C5"/>
    <w:rsid w:val="00F00D0F"/>
    <w:rsid w:val="00F026FC"/>
    <w:rsid w:val="00F0747B"/>
    <w:rsid w:val="00F117C0"/>
    <w:rsid w:val="00F2054F"/>
    <w:rsid w:val="00F21C65"/>
    <w:rsid w:val="00F273AC"/>
    <w:rsid w:val="00F34B96"/>
    <w:rsid w:val="00F45E49"/>
    <w:rsid w:val="00F57BD4"/>
    <w:rsid w:val="00F67537"/>
    <w:rsid w:val="00F725C4"/>
    <w:rsid w:val="00F72DDC"/>
    <w:rsid w:val="00F73152"/>
    <w:rsid w:val="00F82A6D"/>
    <w:rsid w:val="00F872A5"/>
    <w:rsid w:val="00F9195B"/>
    <w:rsid w:val="00F96556"/>
    <w:rsid w:val="00FA34C1"/>
    <w:rsid w:val="00FA580F"/>
    <w:rsid w:val="00FA6599"/>
    <w:rsid w:val="00FB40D4"/>
    <w:rsid w:val="00FC0142"/>
    <w:rsid w:val="00FC094B"/>
    <w:rsid w:val="00FC4369"/>
    <w:rsid w:val="00FC49FF"/>
    <w:rsid w:val="00FD0CAC"/>
    <w:rsid w:val="00FD384C"/>
    <w:rsid w:val="00FD6A15"/>
    <w:rsid w:val="00FE23AA"/>
    <w:rsid w:val="00FE4DA9"/>
    <w:rsid w:val="00FF5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CEE0"/>
  <w15:chartTrackingRefBased/>
  <w15:docId w15:val="{1635A7DE-C6BC-4700-B909-1A5C2881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E5B"/>
    <w:pPr>
      <w:ind w:left="720"/>
      <w:contextualSpacing/>
    </w:pPr>
  </w:style>
  <w:style w:type="paragraph" w:styleId="Header">
    <w:name w:val="header"/>
    <w:basedOn w:val="Normal"/>
    <w:link w:val="HeaderChar"/>
    <w:uiPriority w:val="99"/>
    <w:unhideWhenUsed/>
    <w:rsid w:val="00783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8C"/>
  </w:style>
  <w:style w:type="paragraph" w:styleId="Footer">
    <w:name w:val="footer"/>
    <w:basedOn w:val="Normal"/>
    <w:link w:val="FooterChar"/>
    <w:uiPriority w:val="99"/>
    <w:unhideWhenUsed/>
    <w:rsid w:val="00783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8C"/>
  </w:style>
  <w:style w:type="paragraph" w:styleId="Revision">
    <w:name w:val="Revision"/>
    <w:hidden/>
    <w:uiPriority w:val="99"/>
    <w:semiHidden/>
    <w:rsid w:val="00071340"/>
    <w:pPr>
      <w:spacing w:after="0" w:line="240" w:lineRule="auto"/>
    </w:pPr>
  </w:style>
  <w:style w:type="character" w:styleId="CommentReference">
    <w:name w:val="annotation reference"/>
    <w:basedOn w:val="DefaultParagraphFont"/>
    <w:uiPriority w:val="99"/>
    <w:semiHidden/>
    <w:unhideWhenUsed/>
    <w:rsid w:val="00D748F7"/>
    <w:rPr>
      <w:sz w:val="16"/>
      <w:szCs w:val="16"/>
    </w:rPr>
  </w:style>
  <w:style w:type="paragraph" w:styleId="CommentText">
    <w:name w:val="annotation text"/>
    <w:basedOn w:val="Normal"/>
    <w:link w:val="CommentTextChar"/>
    <w:uiPriority w:val="99"/>
    <w:unhideWhenUsed/>
    <w:rsid w:val="00D748F7"/>
    <w:pPr>
      <w:spacing w:line="240" w:lineRule="auto"/>
    </w:pPr>
    <w:rPr>
      <w:sz w:val="20"/>
      <w:szCs w:val="20"/>
    </w:rPr>
  </w:style>
  <w:style w:type="character" w:customStyle="1" w:styleId="CommentTextChar">
    <w:name w:val="Comment Text Char"/>
    <w:basedOn w:val="DefaultParagraphFont"/>
    <w:link w:val="CommentText"/>
    <w:uiPriority w:val="99"/>
    <w:rsid w:val="00D748F7"/>
    <w:rPr>
      <w:sz w:val="20"/>
      <w:szCs w:val="20"/>
    </w:rPr>
  </w:style>
  <w:style w:type="paragraph" w:styleId="CommentSubject">
    <w:name w:val="annotation subject"/>
    <w:basedOn w:val="CommentText"/>
    <w:next w:val="CommentText"/>
    <w:link w:val="CommentSubjectChar"/>
    <w:uiPriority w:val="99"/>
    <w:semiHidden/>
    <w:unhideWhenUsed/>
    <w:rsid w:val="00D748F7"/>
    <w:rPr>
      <w:b/>
      <w:bCs/>
    </w:rPr>
  </w:style>
  <w:style w:type="character" w:customStyle="1" w:styleId="CommentSubjectChar">
    <w:name w:val="Comment Subject Char"/>
    <w:basedOn w:val="CommentTextChar"/>
    <w:link w:val="CommentSubject"/>
    <w:uiPriority w:val="99"/>
    <w:semiHidden/>
    <w:rsid w:val="00D748F7"/>
    <w:rPr>
      <w:b/>
      <w:bCs/>
      <w:sz w:val="20"/>
      <w:szCs w:val="20"/>
    </w:rPr>
  </w:style>
  <w:style w:type="paragraph" w:styleId="FootnoteText">
    <w:name w:val="footnote text"/>
    <w:basedOn w:val="Normal"/>
    <w:link w:val="FootnoteTextChar"/>
    <w:uiPriority w:val="99"/>
    <w:semiHidden/>
    <w:unhideWhenUsed/>
    <w:rsid w:val="00FD6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A15"/>
    <w:rPr>
      <w:sz w:val="20"/>
      <w:szCs w:val="20"/>
    </w:rPr>
  </w:style>
  <w:style w:type="character" w:styleId="FootnoteReference">
    <w:name w:val="footnote reference"/>
    <w:basedOn w:val="DefaultParagraphFont"/>
    <w:uiPriority w:val="99"/>
    <w:semiHidden/>
    <w:unhideWhenUsed/>
    <w:rsid w:val="00FD6A15"/>
    <w:rPr>
      <w:vertAlign w:val="superscript"/>
    </w:rPr>
  </w:style>
  <w:style w:type="character" w:styleId="Hyperlink">
    <w:name w:val="Hyperlink"/>
    <w:basedOn w:val="DefaultParagraphFont"/>
    <w:uiPriority w:val="99"/>
    <w:unhideWhenUsed/>
    <w:rsid w:val="00FD6A15"/>
    <w:rPr>
      <w:color w:val="0563C1" w:themeColor="hyperlink"/>
      <w:u w:val="single"/>
    </w:rPr>
  </w:style>
  <w:style w:type="character" w:styleId="UnresolvedMention">
    <w:name w:val="Unresolved Mention"/>
    <w:basedOn w:val="DefaultParagraphFont"/>
    <w:uiPriority w:val="99"/>
    <w:semiHidden/>
    <w:unhideWhenUsed/>
    <w:rsid w:val="00FD6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97834/increase-of-subsidy-level-for-eii-exemption-schemes-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419EFB08951040A7F7E5A59035E04D" ma:contentTypeVersion="4" ma:contentTypeDescription="Create a new document." ma:contentTypeScope="" ma:versionID="880d634e6d26476399e1ba56175a0bc0">
  <xsd:schema xmlns:xsd="http://www.w3.org/2001/XMLSchema" xmlns:xs="http://www.w3.org/2001/XMLSchema" xmlns:p="http://schemas.microsoft.com/office/2006/metadata/properties" xmlns:ns2="96c9852c-64e2-4411-bb5f-13601233feb5" targetNamespace="http://schemas.microsoft.com/office/2006/metadata/properties" ma:root="true" ma:fieldsID="e41a18cfdbe0465b75a3e89bc8228a16" ns2:_="">
    <xsd:import namespace="96c9852c-64e2-4411-bb5f-13601233f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9852c-64e2-4411-bb5f-13601233f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12AAF-1C4D-48DB-9531-EB563BBC3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77BA61-2A44-489B-A6BB-D9ED8F1EA7DC}">
  <ds:schemaRefs>
    <ds:schemaRef ds:uri="http://schemas.openxmlformats.org/officeDocument/2006/bibliography"/>
  </ds:schemaRefs>
</ds:datastoreItem>
</file>

<file path=customXml/itemProps3.xml><?xml version="1.0" encoding="utf-8"?>
<ds:datastoreItem xmlns:ds="http://schemas.openxmlformats.org/officeDocument/2006/customXml" ds:itemID="{9B94E716-550F-49D0-9648-4D90D77E4327}">
  <ds:schemaRefs>
    <ds:schemaRef ds:uri="http://schemas.microsoft.com/sharepoint/v3/contenttype/forms"/>
  </ds:schemaRefs>
</ds:datastoreItem>
</file>

<file path=customXml/itemProps4.xml><?xml version="1.0" encoding="utf-8"?>
<ds:datastoreItem xmlns:ds="http://schemas.openxmlformats.org/officeDocument/2006/customXml" ds:itemID="{F76EDDD1-0CAF-4A2E-97A7-4FEB3499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9852c-64e2-4411-bb5f-13601233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Geveke</dc:creator>
  <cp:keywords/>
  <dc:description/>
  <cp:lastModifiedBy>Arjan Geveke</cp:lastModifiedBy>
  <cp:revision>2</cp:revision>
  <dcterms:created xsi:type="dcterms:W3CDTF">2023-06-21T12:18:00Z</dcterms:created>
  <dcterms:modified xsi:type="dcterms:W3CDTF">2023-06-21T12:18:00Z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0x010100A0419EFB08951040A7F7E5A59035E04D</vt:lpwstr>
  </property>
  <property fmtid="{D5CDD505-2E9C-101B-9397-08002B2CF9AE}" pid="3" name="Order">
    <vt:r8>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